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52.2006.12 vom 4. Februar 2008</w:t>
      </w:r>
    </w:p>
    <w:p>
      <w:r>
        <w:t>TI Tribunale d'appello, 2008-02-04, IT</w:t>
      </w:r>
    </w:p>
    <w:p>
      <w:r>
        <w:rPr>
          <w:b/>
        </w:rPr>
        <w:t xml:space="preserve">Quelle: </w:t>
      </w:r>
      <w:r>
        <w:t>https://mcp.opencaselaw.ch/entscheid/ti_gerichte_52.2006.12</w:t>
      </w:r>
    </w:p>
    <w:p>
      <w:r>
        <w:t>FR: TI_GERICHTE 52.2006.12 du 4 février 2008</w:t>
      </w:r>
    </w:p>
    <w:p>
      <w:r>
        <w:t>IT: TI_GERICHTE 52.2006.12 del 4 febbraio 2008</w:t>
      </w:r>
    </w:p>
    <w:p>
      <w:pPr>
        <w:pStyle w:val="Heading2"/>
      </w:pPr>
      <w:r>
        <w:t>Regeste</w:t>
      </w:r>
    </w:p>
    <w:p>
      <w:r>
        <w:t>Pretesa di risarcimento nei confronti di un'azienda municipalizzata</w:t>
      </w:r>
    </w:p>
    <w:p>
      <w:pPr>
        <w:pStyle w:val="Heading2"/>
      </w:pPr>
      <w:r>
        <w:t>Erwägungen</w:t>
      </w:r>
    </w:p>
    <w:p>
      <w:r>
        <w:rPr>
          <w:b/>
        </w:rPr>
        <w:t>E. 3.1</w:t>
      </w:r>
    </w:p>
    <w:p>
      <w:r>
        <w:t>Come esposto in narrativa, il ricorrente esige che le AMB gli risarciscano i danni da lui subiti in seguito al guasto verificatosi nell'ottobre del 2003 al quadro elettrico principale della sua abitazione.</w:t>
      </w:r>
    </w:p>
    <w:p>
      <w:r>
        <w:rPr>
          <w:b/>
        </w:rPr>
        <w:t>E. 3.2</w:t>
      </w:r>
    </w:p>
    <w:p>
      <w:r>
        <w:t>Giusta l'art. 9.1 REL, l'allacciamento raccorda l'istallazione interna di uno stabile alla rete di distribuzione. Il punto di fornitura, soggiunge l'art. 9.2 REL, coincide di regola con il limite di proprietà degli impianti. Per la rete in cavo – come è il caso nella fattispecie in esame – gli impianti dell'azienda si estendono sino alla valvola d'introduzione compresa. Per quanto attiene all'istallazione degli impianti interni e al loro controllo, l'art. 11.1 RFEL stabilisce che l'esecuzione, le riparazioni e gli ampliamenti delle istallazioni interne sono interamente a carico del proprietario che dovrà farli eseguire da istallatori in possesso dell'autorizzazione rilasciata dall'azienda previa notifica alla stessa. Tali impianti devono essere eseguiti e mantenuti conformemente alla legge federale sugli impianti elettrici, alle norme dell'Associazione svizzera degli elettrotecnici (ASE) e alle prescrizioni emanate dall'azienda (art. 11.3 RFEL). I proprietari di impianti interni sono tenuti a mantenerli costantemente in buono stato e a far riparare immediatamente qualsiasi difetto constatato in apparecchio o parti dell'impianto (art. 11.4 RFEL).</w:t>
      </w:r>
    </w:p>
    <w:p>
      <w:r>
        <w:rPr>
          <w:b/>
        </w:rPr>
        <w:t>E. 3.3</w:t>
      </w:r>
    </w:p>
    <w:p>
      <w:r>
        <w:t>Ora, dalle tavole processuali, e in particolare dalla perizia allestita il 30 dicembre 2003 dalla ditta __________ su incarico della __________ Assicurazioni, emerge chiaramente che il guasto in questione è consistito nell'allentamento del morsetto del selezionatore neutro della valvola d'abbonato, ragione per la quale non sussistono dubbi sul fatto che esso si è verificato al di là del punto di fornitura, ossia nella parte d'impianto di proprietà e di competenza dell'abbonato. Nella misura poi in cui nulla lascia intravedere che tale inconveniente sia stato causato da un difetto nella prestazione fornita dalle AMB o dalla presenza di campi elettromagnetici (cfr. lettere 16 marzo 2004 e 28 maggio 2004 dell'Ispettorato federale degli impianti a corrente forte), appare del tutto verosimile la tesi, formulata nel rapporto di guasto allestito dal responsabile settore impianti interni delle AMB, secondo la quale il citato morsetto si sia allentato per motivi di usura del materiale. Del tutto fantasiosa, in quanto non supportata dal benché minimo indizio, risulta in ogni caso l'ipotesi formulata dal ricorrente, a mente del quale il morsetto sarebbe stato volutamente allentato dal personale dell'azienda elettrica per non meglio precisati motivi. Data la situazione, non sussistono dunque gli estremi per ritenere che le AMB debbano essere tenute a rispondere del danno subito dall'insorgente. Nulla muta a questo proposito che, in base agli art. 26 e segg. dell'ordinanza federale sugli impianti a bassa tensione (OIBT; RS 734.27), i gestori di rete abbiano l'obbligo di eseguire periodicamente dei controlli tecnici sugli impianti elettrici interni alimentati dalla loro rete di distribuzione: tale circostanza non riduce infatti la responsabilità che incombe agli istallatori e ai proprietari di impianti in punto alla manutenzione di queste istallazioni (art. 11.5 ultimo periodo RFEL). Irrilevante ai fini del presente giudizio appare inoltre il fatto che la parte dell'impianto nella quale è avvenuto il guasto, pur essendo di proprietà dell'abbonato, sia sigillata. Come giustamente rilevato sia dal municipio che dal Consiglio di Stato, la piombatura di questo vano si rende necessaria per evitare che possa essere sottratta energia senza alcun controllo da parte dell'azienda elettrica, trovandosi il punto di fornitura a monte del contatore. Ciò non impedisce comunque all'utente di far eseguire interventi di riparazione o di manutenzione su questa parte dell'impianto. I piombi che sigillano il quadro elettrico principale possono infatti essere temporaneamente rimossi, su richiesta del proprietario interessato, da persone incaricate dall'azienda (art. 12.2 RFEL), così da permettere agli istallatori autorizzati di eseguire i dovuti lavori. La lieve restrizione del diritto di proprietà che la suddetta misura comporta per l'abbonato, oltre a poggiare su una valida base legale, appare dunque dettata da preminenti interessi pubblici e risulta tutto sommato rispettosa del principio di proporzionalità, ragione per la quale essa non si pone in contrasto con l'ordinamento costituzionale (art. 26 e 36 cpv. 2 Cost). 4.   Stante tutto quanto precede il ricorso, infondato, dev'essere respinto e la decisione impugnata confermata. La tassa di giustizia e le spese seguono la soccombenza (art. 28 PAmm). Per questi motivi, visti gli art. 26 e 36 Cost; 7, 13, 15, 16, 40 LMSP; 9, 11, 12 RFEL di __________; 3, 18, 28, 43, 46, 60 PAmm; dichiara e pronuncia: 1.   Il ricorso è respinto . 2.   La tassa di giustizia e le spese di fr. 800.-- sono poste a carico del ricorrente. 3.   Contro la presente decisione è dato ricorso in materia di diritto pubblico al Tribunale federale a Losanna entro il termine di 30 giorni dalla sua notificazione (art. 82. ss LTF). Qualora non sia proponibile il ricorso in materia di diritto pubblico, entro il medesimo termine è ammesso il ricorso sussidiario in materia costituzionale al Tribunale federale (art. 113 ss LTF). 4.   Intimazione a: ; ; .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