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52.2005.339 vom 15. Dezember 2005</w:t>
      </w:r>
    </w:p>
    <w:p>
      <w:r>
        <w:t>TI Tribunale d'appello, 2005-12-15, IT</w:t>
      </w:r>
    </w:p>
    <w:p>
      <w:r>
        <w:rPr>
          <w:b/>
        </w:rPr>
        <w:t xml:space="preserve">Quelle: </w:t>
      </w:r>
      <w:r>
        <w:t>https://mcp.opencaselaw.ch/entscheid/ti_gerichte_52.2005.339</w:t>
      </w:r>
    </w:p>
    <w:p>
      <w:r>
        <w:t>FR: TI_GERICHTE 52.2005.339 du 15 décembre 2005</w:t>
      </w:r>
    </w:p>
    <w:p>
      <w:r>
        <w:t>IT: TI_GERICHTE 52.2005.339 del 15 dicembre 2005</w:t>
      </w:r>
    </w:p>
    <w:p>
      <w:pPr>
        <w:pStyle w:val="Heading2"/>
      </w:pPr>
      <w:r>
        <w:t>Regeste</w:t>
      </w:r>
    </w:p>
    <w:p>
      <w:r>
        <w:t>Ordine di demolizione di una parte di un balcone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patrocinata da: PA 1</w:t>
      </w:r>
    </w:p>
    <w:p>
      <w:r>
        <w:rPr>
          <w:b/>
        </w:rPr>
        <w:t>E. 2</w:t>
      </w:r>
    </w:p>
    <w:p>
      <w:r>
        <w:t>CO 2</w:t>
      </w:r>
    </w:p>
    <w:p>
      <w:r>
        <w:rPr>
          <w:b/>
        </w:rPr>
        <w:t>E. 3</w:t>
      </w:r>
    </w:p>
    <w:p>
      <w:r>
        <w:t>CO 3</w:t>
      </w:r>
    </w:p>
    <w:p>
      <w:r>
        <w:rPr>
          <w:b/>
        </w:rPr>
        <w:t>E. 4</w:t>
      </w:r>
    </w:p>
    <w:p>
      <w:r>
        <w:t>CO 4 Per il Tribunale cantonale amministrativo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