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52.2005.338 vom 21. Dezember 2005</w:t>
      </w:r>
    </w:p>
    <w:p>
      <w:r>
        <w:t>TI Tribunale d'appello, 2005-12-21, IT</w:t>
      </w:r>
    </w:p>
    <w:p>
      <w:r>
        <w:rPr>
          <w:b/>
        </w:rPr>
        <w:t xml:space="preserve">Quelle: </w:t>
      </w:r>
      <w:r>
        <w:t>https://mcp.opencaselaw.ch/entscheid/ti_gerichte_52.2005.338</w:t>
      </w:r>
    </w:p>
    <w:p>
      <w:r>
        <w:t>FR: TI_GERICHTE 52.2005.338 du 21 décembre 2005</w:t>
      </w:r>
    </w:p>
    <w:p>
      <w:r>
        <w:t>IT: TI_GERICHTE 52.2005.338 del 21 dicembre 2005</w:t>
      </w:r>
    </w:p>
    <w:p>
      <w:pPr>
        <w:pStyle w:val="Heading2"/>
      </w:pPr>
      <w:r>
        <w:t>Regeste</w:t>
      </w:r>
    </w:p>
    <w:p>
      <w:r>
        <w:t>Revoca della licenza di condurre di tre mesi in base al nuovo diritto per guida in stato di inattitudine e conseguente incidente della circolazione (colpo di sonno)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giorni dalla sua intimazione. 4.   Intimazione a: . terzi implicati 1. CO 1 2. 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