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52.2004.78 vom 14. September 2004</w:t>
      </w:r>
    </w:p>
    <w:p>
      <w:r>
        <w:t>TI Tribunale d'appello, 2004-09-14, IT</w:t>
      </w:r>
    </w:p>
    <w:p>
      <w:r>
        <w:rPr>
          <w:b/>
        </w:rPr>
        <w:t xml:space="preserve">Quelle: </w:t>
      </w:r>
      <w:r>
        <w:t>https://mcp.opencaselaw.ch/entscheid/ti_gerichte_52.2004.78</w:t>
      </w:r>
    </w:p>
    <w:p>
      <w:r>
        <w:t>FR: TI_GERICHTE 52.2004.78 du 14 septembre 2004</w:t>
      </w:r>
    </w:p>
    <w:p>
      <w:r>
        <w:t>IT: TI_GERICHTE 52.2004.78 del 14 settembre 2004</w:t>
      </w:r>
    </w:p>
    <w:p>
      <w:pPr>
        <w:pStyle w:val="Heading2"/>
      </w:pPr>
      <w:r>
        <w:t>Regeste</w:t>
      </w:r>
    </w:p>
    <w:p>
      <w:r>
        <w:t>adesione del municipio alla proposta di un gruppo operativo inerente alla creazione di un parco nazionale</w:t>
      </w:r>
    </w:p>
    <w:p>
      <w:pPr>
        <w:pStyle w:val="Heading2"/>
      </w:pPr>
      <w:r>
        <w:t>Erwägungen</w:t>
      </w:r>
    </w:p>
    <w:p>
      <w:r>
        <w:rPr>
          <w:b/>
        </w:rPr>
        <w:t>E. 6</w:t>
      </w:r>
    </w:p>
    <w:p>
      <w:r>
        <w:t>Prende atto che la decisione popolare definitiva in merito alla realizzazione di un parco nazionale nella zona dell'Adula/Rheinwaldhorn sarà sottoposta a votazione popolare nei singoli comuni al termine della fase di progettazione di cui al pto. 2." 3.2. Come accennato in narrativa, secondo l'opinione del CO2 l'adesione del municipio al testo proposto dal gruppo operativo Adula non possiederebbe le caratteristiche di una decisione impugnabile, ma sarebbe piuttosto un semplice pronunciato di principio, di natura squisitamente politica. La tesi non può essere condivisa. Innanzitutto va detto che, sostenendo la fase di progettazione del parco (§2 e 6), il municipio si è assunto, per conto del comune, dei veri e propri obblighi, sia dal profilo amministrativo che logistico, nei confronti dell'Associazione Parc Adula: fatto questo che inevitabilmente comporterà nuovi compiti e nuovi oneri per le autorità e l'amministrazione comunale. Inoltre con tale atto l'esecutivo comunale si è impegnato a sostenere i progetti pilota che verranno condotti all'interno del territorio comunale (§4). Benché la risoluzione litigiosa non specifichi esattamente in che cosa consistano simili progetti, è difficile credere che questo impegno non avrà nessuna ripercussione sull'attività svolta dall'apparato amministrativo del comune. Inoltre il municipio non si è limitato a conferire alla Regione Tre Valli un mandato di natura politica, ma ha risolto di affidarle un vero e proprio incarico, consistente nella costituzione di un ente istituzionale destinato ad assumere la conduzione del progetto e ad elaborare e inoltrare all'Ufficio federale dell'ambiente, delle foreste e del paesaggio (UFAFP) gli atti necessari per depositare la richiesta di riconoscimento quale area di progetto per un parco nazionale (v. §5). L'atto adottato non esplica pertanto effetti obbligatori solamente all'interno del comune, ma anche verso l'esterno. Si deve inoltre considerare che il CO1 ha già versato fr. 5'000.– per lo studio di fattibilità del parco. Ora, è vero che la risoluzione litigiosa non contempla esplicitamente nessuna nuova spesa; gli impegni assunti con la medesima obbligano però indirettamente il comune a partecipare ai costi che inevitabilmente deriveranno dalla prospettata continuazione del progetto. Tale circostanza è d'altronde pure stata evidenziata nel menzionato studio di fattibilità, laddove si rileva che "la maggior parte dei lavori è stata svolta dalle istituzioni già esistenti, in parte anche mediante attività prestate gratuitamente dai rappresentanti politici (direttorio e gruppo operativo) e dai volontari (gruppi di lavoro). Per il proseguimento del progetto ciò non potrà più essere il caso. Pertanto dovranno essere create delle strutture ben definite con l'attribuzione di precisi compiti; vanno pure definiti i budget per il risarcimento delle spese e la retribuzione del lavoro da svolgere. Il Gruppo operativo ritiene necessaria la creazione di una struttura organizzativa con un segretariato permanente che dovrà essere disponibile il più presto possibile" (pag. 47). 3.3. Da quanto precede, risulta pertanto che la risoluzione del 1° settembre 2003 con cui il CO1 ha aderito alla proposta del gruppo operativo dell'associazione Parc Adula di creare un parco nazionale nella zona dell'Adula/Rheinwaldhorn costituisce una decisione impugnabile resa da un organo comunale ai sensi dell'art. 208 cpv. 1 LOC. 4.   Il CO2 dichiarando irricevibile il ricorso diRI1 non ha esaminato il merito della vertenza. In siffatte circostanze, si giustifica di annullare risoluzione governativa impugnata e di rinviare gli atti all'Esecutivo cantonale affinché si pronunci sulle censure dell'insorgente (art. 65 PAmm). 5.   In esito alle considerazioni che precedono, il ricorso va pertanto accolto. Tassa e spese di giustizia sono a carico del comune, in quanto parte soccombente (art. 28 PAmm), il quale rifonderà all'insorgente, assistito da un avvocato iscritto nell'apposito registro, un'adeguata indennità per ripetibili (art. 31 PAmm). Per questi motivi, visti gli art. 208 LOC; 3, 18, 28, 31, 43, 46, 60, 61, 64 e 65 PAmm; dichiara e pronuncia: 1.   Il ricorso è accolto come ai considerandi. §.  Di conseguenza: 1.1    la decisione 10 febbraio 2004 (n. 593) del CO2 è integralmente annullata; 1.2    gli atti sono rinviati al CO2 per nuova decisione. 2.   Tassa e spese di giustizia, per un totale di fr. 800.–, sono a carico del comune __________. 3.   Il comune __________ rifonderà all'insorgente fr. 600.– a titolo di ripetibili. 4.   Intimazione a: terzi implicati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