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52.2004.405 vom 4. Februar 2005</w:t>
      </w:r>
    </w:p>
    <w:p>
      <w:r>
        <w:t>TI Tribunale d'appello, 2005-02-04, IT</w:t>
      </w:r>
    </w:p>
    <w:p>
      <w:r>
        <w:rPr>
          <w:b/>
        </w:rPr>
        <w:t xml:space="preserve">Quelle: </w:t>
      </w:r>
      <w:r>
        <w:t>https://mcp.opencaselaw.ch/entscheid/ti_gerichte_52.2004.405</w:t>
      </w:r>
    </w:p>
    <w:p>
      <w:r>
        <w:t>FR: TI_GERICHTE 52.2004.405 du 4 février 2005</w:t>
      </w:r>
    </w:p>
    <w:p>
      <w:r>
        <w:t>IT: TI_GERICHTE 52.2004.405 del 4 febbraio 2005</w:t>
      </w:r>
    </w:p>
    <w:p>
      <w:pPr>
        <w:pStyle w:val="Heading2"/>
      </w:pPr>
      <w:r>
        <w:t>Regeste</w:t>
      </w:r>
    </w:p>
    <w:p>
      <w:r>
        <w:t>revoca di un permesso di dimora - abuso di diritto</w:t>
      </w:r>
    </w:p>
    <w:p>
      <w:pPr>
        <w:pStyle w:val="Heading2"/>
      </w:pPr>
      <w:r>
        <w:t>Erwägungen</w:t>
      </w:r>
    </w:p>
    <w:p>
      <w:r>
        <w:rPr>
          <w:b/>
        </w:rPr>
        <w:t>E. 46</w:t>
      </w:r>
    </w:p>
    <w:p>
      <w:r>
        <w:t>cpv. 1 PAmm) e presentato da persone senz'altro legittimate a ricorrere (art. 43 PAmm), è ricevibile in ordine e può essere reso sulla base degli atti, senza istruttoria (art. 18 cpv. 1 PAmm). 2.   Giova innanzitutto ricordare che IRI 1 (28 luglio 1990) è al beneficio di un permesso di dimora per vivere insieme al padre (ricongiungimento famigliare). Di conseguenza, il destino del suo permesso di soggiorno dipende dall'esito del ricorso inoltrato da RI 1. 3.   3.1.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4.   In concreto, RI 1 è entrato in Svizzera il 13 novembre 1999, dove il 4 maggio 2000 si è poi sposato con S__________. I coniugi RI 1 hanno cessato di vivere insieme definitivamente a partire dal luglio 2004. Infatti la separazione dura ormai da ormai sette mesi e nessun elemento agli atti permette di ritenere che si tratti di una situazione provvisoria. Lo dimostra il fatto che il ricorrente e la figlia IRI 1 hanno lasciato l'abitazione coniugale di P__________ per andare a vivere a S__________ in un appartamento di tre locali e mezzo, sottoscrivendo un contratto di locazione di durata indeterminata con prima scadenza di disdetta fissata per il 30 giugno 2007. Del resto, è da parecchio tempo che il matrimonio dei coniugi RI 1 è in crisi. Come accennato in narrativa, non è la prima volta che essi si separano. Già dopo circa un anno di matrimonio hanno cessato la comunione domestica durante tre mesi per poi separarsi nuovamente nel giugno/luglio del 2002 fino al 1° aprile 2003. Il 23 aprile 2004 S__________ ha inoltrato alla Pretura di Lugano un'istanza di misure protettrici dell'unione coniugale. Lo stesso ricorrente riconosce la profonda crisi matrimoniale. Interrogato dalla Polizia cantonale, RI 1 ha in particolare dichiarato: "Abbiamo convissuto tra alti e bassi fino al mese di giugno di quest'anno quando, io in partenza per la Russia con IRI 1, lei mi disse che avrebbe preso le mie cose e me le avrebbe messe sulla strada. Qui ho capito che la nostra vita in comune non aveva più speranze quindi ho fatto le valigie" (verbale d'interrogatorio 9 settembre 2004, pag. 6 in alto). Il fatto che la disunione sarebbe imputabile alla moglie è irrilevante ai fini del giudizio, i motivi che hanno condotto alla separazione non essendo determinanti (STF 20 aprile 2001, 2A.178/2001, in re I. consid. 3a). Inoltre l'insorgente non può pretendere che l'autorità sospenda la propria decisione, facendola dipendere dalla volontà della moglie di ricomporre la comunione coniugale. Da quanto precede risulta pertanto in modo manifesto l'abuso da parte dell'insorgente nell'invocare il proprio matrimonio, svuotato da tempo di ogni contenuto e scopo, al fine di continuare a beneficiare del permesso di soggiorno ottenuto per vivere con la consorte. 5.   Resta da verificare la proporzionalità del provvedimento di revoca pronunciato dalla Sezione dei permessi e dell'immigrazione. 5.1. RI 1 risiede stabilmente da poco meno di cinque anni nel nostro Paese. Il suo soggiorno va quindi considerato ancora di breve durata. Inoltre egli ha tutti i suoi legami familiari, sociali e culturali in Russia, dove è nato e cresciuto e risiedeva prima di giungere in Svizzera all'età di 55 anni (v. curriculum vitae 5 maggio 2000, agli atti). La sua autorizzazione a svolgere un'attività lucrativa in Svizzera è soltanto una conseguenza dell’unione coniugale e non costituisce lo scopo del suo soggiorno, ragione per cui non è determinante nel presente ambito. Del resto, nel nostro paese egli ha dimostrato difficoltà di integrazione, rimanendo spesso disoccupato. È peraltro solo dal 1° luglio 2004 che, lavorando come elettromeccanico, svolge un'attività conforme alla sua formazione peraltro in stretto contatto con il mercato russo (ricorso ad 6). Per questi motivi, il suo rientro in patria non gli pone insormontabili problemi di riadattamento, tenuto anche conto del suo curriculum professionale che lo rappresenta come particolarmente qualificato. Visto quanto precede, egli non può nemmeno prevalersi di una vita familiare intatta e vissuta ai sensi dell'art. 8 CEDU al fine di conservare il proprio permesso di soggiorno in base a questo disposto, non essendovi (più) stata vita familiare. 5.2. Per quanto concerne il permesso di soggiorno di IRI 1 (1990), esso dipende dal destino di quello del padre. Di conseguenza, in quanto rispetta l'unità famigliare, la decisione impugnata non costituisce un'ingerenza nei rapporti tra padre e figlia. Si può inoltre ritenere che ella, tornando a vivere in Russia dove ha trascorso i suoi primi nove anni e mezzo della vita, non si troverà confrontata con insormontabili difficoltà di adattamento. Come ha rilevato il Consiglio di Stato nella decisione impugnata (ad H, pag. 7), durante questi i suoi cinque anni di residenza nel nostro paese IRI 1 ha dovuto cambiare diverse volte sede scolastica per seguire il padre: ella ha frequentato la prima media a B__________ (2002/2003), la seconda a T__________ (2003/2004) ed ora la terza a S__________, senza che questi cambiamenti le abbiano comportato problemi di inserimento scolastico (doc. D e E prodotti dinnanzi all'autorità inferiore). Del resto ella sta per entrare nel suo quindicesimo anno di età ed è prossima alla fine della scuola dell'obbligo. Dagli atti risulta pure che nel 2002 DRI 1 aveva chiesto l'autorizzazione a trasferirsi sulle rive del Lemano unitamente alla figlia, domanda poi respinta dalle autorità ginevrine il 10 giugno 2002. Ora, se già a quel momento per IRI 1 era esigibile trasferirsi in un cantone con una lingua diversa dalla nostra, lo è ancora di più tornando nel suo paese d'origine. In Russia vive peraltro sua madre, con la quale ha vissuto prima di trasferirsi in Svizzera e continua a vedersi regolarmente. In questo senso, non è dunque dato a vedere come non possa riadattarsi alla realtà del suo paese d'origine. 6.   Infine, la richiesta degli insorgenti volta a ottenere l'ammissione provvisoria ai sensi dell'art. 14 lett. a cpv. 4 LDDS è irricevibile in questa sede, il Tribunale amministrativo non essendo competente a chinarsi su tale genere di domande. 7.   La Sezione dei permessi e dell'immigrazione non ha pertanto disatteso le disposizioni legali richiamate, revocando il permesso di soggiorno a RI 1 e, di riflesso, alla figlia IRI 1, per aver invocato in maniera manifestamente abusiva il suo matrimonio esistente da tempo solo sulla carta. In particolare, la decisione censurata non procede da un esercizio abusivo del potere di apprezzamento che l'art. 9 cpv. 2 lett. b LDDS riserva all'autorità in ordine alla valutazione dell'adeguatezza della revoca quando non è adempiuta una condizione imposta all'atto della sua concessione (cfr. DTF 112 Ib 473 consid. 4). 8.   Stando così le cose, il ricorso va respinto. Tassa e spese di giustizia seguono la soccombenza (art. 28 PAmm). La quota parte a carico di IRI 1 va però accollata al padre, in quanto suo rappresentante legale. Per questi motivi, visti gli art. 4, 7, 9 LDDS; 10 ODDS; 100 cpv. 1 lett. b n. 3, 10 lett. a LALPS; 3, 18, 28, 43, 46, 60 e 61 PAmm; dichiara e pronuncia: 1.   Il ricorso è respinto. 2.   La tassa di giustizia e le spese, di complessivi fr. 800.–, sono a carico di RI 1. 3.   Contro la presente decisione è dato ricorso di diritto amministrativo al Tribunale federale a Losanna nel termine di 30 giorni dall'intimazione. 4.   Intimazione a: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