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52.2004.252 vom 15. September 2004</w:t>
      </w:r>
    </w:p>
    <w:p>
      <w:r>
        <w:t>TI Tribunale d'appello, 2004-09-15, IT</w:t>
      </w:r>
    </w:p>
    <w:p>
      <w:r>
        <w:rPr>
          <w:b/>
        </w:rPr>
        <w:t xml:space="preserve">Quelle: </w:t>
      </w:r>
      <w:r>
        <w:t>https://mcp.opencaselaw.ch/entscheid/ti_gerichte_52.2004.252</w:t>
      </w:r>
    </w:p>
    <w:p>
      <w:r>
        <w:t>FR: TI_GERICHTE 52.2004.252 du 15 septembre 2004</w:t>
      </w:r>
    </w:p>
    <w:p>
      <w:r>
        <w:t>IT: TI_GERICHTE 52.2004.252 del 15 settembre 2004</w:t>
      </w:r>
    </w:p>
    <w:p>
      <w:pPr>
        <w:pStyle w:val="Heading2"/>
      </w:pPr>
      <w:r>
        <w:t>Volltext</w:t>
      </w:r>
    </w:p>
    <w:p>
      <w:r>
        <w:t>Incarto n.52.2004.252</w:t>
      </w:r>
    </w:p>
    <w:p>
      <w:r>
        <w:t>Lugano</w:t>
      </w:r>
    </w:p>
    <w:p>
      <w:r>
        <w:t>15 settembre 2004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 agosto 2004 di</w:t>
      </w:r>
    </w:p>
    <w:p>
      <w:r>
        <w:t>RI1</w:t>
      </w:r>
    </w:p>
    <w:p>
      <w:r>
        <w:t>contro</w:t>
      </w:r>
    </w:p>
    <w:p>
      <w:r>
        <w:t>la risoluzione 13 luglio 2004, n. 3238, del Consiglio di Stato, che delibera al consorzio __________, mediante incarico diretto, la continuazione del mandato di progettazione della galleria __________;</w:t>
      </w:r>
    </w:p>
    <w:p>
      <w:r>
        <w:t>preso atto che il 13 settembre 2004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.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