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52.2004.243 vom 20. Oktober 2004</w:t>
      </w:r>
    </w:p>
    <w:p>
      <w:r>
        <w:t>TI Tribunale d'appello, 2004-10-20, IT</w:t>
      </w:r>
    </w:p>
    <w:p>
      <w:r>
        <w:rPr>
          <w:b/>
        </w:rPr>
        <w:t xml:space="preserve">Quelle: </w:t>
      </w:r>
      <w:r>
        <w:t>https://mcp.opencaselaw.ch/entscheid/ti_gerichte_52.2004.243</w:t>
      </w:r>
    </w:p>
    <w:p>
      <w:r>
        <w:t>FR: TI_GERICHTE 52.2004.243 du 20 octobre 2004</w:t>
      </w:r>
    </w:p>
    <w:p>
      <w:r>
        <w:t>IT: TI_GERICHTE 52.2004.243 del 20 ottobre 2004</w:t>
      </w:r>
    </w:p>
    <w:p>
      <w:pPr>
        <w:pStyle w:val="Heading2"/>
      </w:pPr>
      <w:r>
        <w:t>Regeste</w:t>
      </w:r>
    </w:p>
    <w:p>
      <w:r>
        <w:t>fornitura e posa di finestre in alluminio per uno stabile in costruzione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patrocinato da: PA 2</w:t>
      </w:r>
    </w:p>
    <w:p>
      <w:r>
        <w:rPr>
          <w:b/>
        </w:rPr>
        <w:t>E. 2</w:t>
      </w:r>
    </w:p>
    <w:p>
      <w:r>
        <w:t>patrocinata da: PA 3</w:t>
      </w:r>
    </w:p>
    <w:p>
      <w:r>
        <w:rPr>
          <w:b/>
        </w:rPr>
        <w:t>E. 3</w:t>
      </w:r>
    </w:p>
    <w:p>
      <w:r>
        <w:t>rappr. da: RA 1</w:t>
      </w:r>
    </w:p>
    <w:p>
      <w:r>
        <w:rPr>
          <w:b/>
        </w:rPr>
        <w:t>E. 4</w:t>
      </w:r>
    </w:p>
    <w:p>
      <w:r>
        <w:t>CO 4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