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52.2003.5 vom 6. Mai 2003</w:t>
      </w:r>
    </w:p>
    <w:p>
      <w:r>
        <w:t>TI Tribunale d'appello, 2003-05-06, IT</w:t>
      </w:r>
    </w:p>
    <w:p>
      <w:r>
        <w:rPr>
          <w:b/>
        </w:rPr>
        <w:t xml:space="preserve">Quelle: </w:t>
      </w:r>
      <w:r>
        <w:t>https://mcp.opencaselaw.ch/entscheid/ti_gerichte_52.2003.5</w:t>
      </w:r>
    </w:p>
    <w:p>
      <w:r>
        <w:t>FR: TI_GERICHTE 52.2003.5 du 6 mai 2003</w:t>
      </w:r>
    </w:p>
    <w:p>
      <w:r>
        <w:t>IT: TI_GERICHTE 52.2003.5 del 6 maggio 2003</w:t>
      </w:r>
    </w:p>
    <w:p>
      <w:pPr>
        <w:pStyle w:val="Heading2"/>
      </w:pPr>
      <w:r>
        <w:t>Regeste</w:t>
      </w:r>
    </w:p>
    <w:p>
      <w:r>
        <w:t>Sentenza o decisione senza scheda</w:t>
      </w:r>
    </w:p>
    <w:p>
      <w:pPr>
        <w:pStyle w:val="Heading2"/>
      </w:pPr>
      <w:r>
        <w:t>Erwägungen</w:t>
      </w:r>
    </w:p>
    <w:p>
      <w:r>
        <w:rPr>
          <w:b/>
        </w:rPr>
        <w:t>E. 8</w:t>
      </w:r>
    </w:p>
    <w:p>
      <w:r>
        <w:t>novembre 2002 dell'UE alla datrice di lavoro __________). D'altra parte, il suo margine per rimborsare tutti i debiti contratti è limitato a causa della trattenuta del suo reddito. Non bisogna nemmeno sottovalutare che il ricorrente soggiorna in Svizzera da una quindicina d'anni e che non vi sono elementi atti a ritenere che il legame del padre con __________ non sia intatto e vissuto. 5.   Visto quanto precede, appare tutto sommato eccessivo negare all'insorgente la possibilità di rimanere ulteriormente nel nostro Paese. Non si può in effetti escludere che, grazie al rinnovo del permesso di soggiorno e al proprio lavoro ormai stabile, egli riesca finalmente ad integrarsi convenientemente nel nostro ordinamento, facendo tutto il possibile per far fronte ai propri obblighi, rimborsando gradualmente i debiti contratti come egli ha già promesso e non incorrendo in ulteriori sanzioni amministrative. 6.   In esito alle considerazioni che precedono, il gravame dev'essere accolto. Di conseguenza, le decisioni del Consiglio di Stato e della Sezione dei permessi e dell'immigrazione sono annullate. Resta comunque riservata la facoltà dell'autorità di prime cure di revocare il permesso al ricorrente in ogni momento qualora, secondo le circostanze, dovessero venir meno i motivi che permettono di accogliere il presente gravame. 7.   Visto l'esito del ricorso, si prescinde dal prelievo di una tassa di giustizia e delle spese. Lo Stato del Cantone Ticino deve però rifondere all'insorgente un'indennità per ripetibili (art. 31 PAmm). Per questi motivi, visti gli art. 100 cpv. 1 lett. b n. 3 OG; 8 CEDU; 5 LDDS; 16 ODDS; 10 lett. a LALPS; 3, 18, 28, 31, 43, 46, 60, 61, 65 PAmm; dichiara e pronuncia: 1.   Il ricorso è accolto. §.  Di conseguenza sono annullate: a)      la risoluzione 17 dicembre 2002 (n. 6173) del Consiglio di Stato; b)      la decisione 13 giugno 2001 (DIM 152) della Sezione dei permessi e dell'immigrazione del Dipartimento delle istituzioni. 2.   Gli atti sono retrocessi alla Sezione dei permessi e dell'immigrazione, affinché rinnovi al cittadino bosniaco __________ (1962) il permesso di dimora annuale. 3.   Non si prelevano né tasse né spese. 4.   Lo Stato del Cantone Ticino rifonderà al ricorrente fr. 1'200.--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