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52.2003.392 vom 17. Dezember 2004</w:t>
      </w:r>
    </w:p>
    <w:p>
      <w:r>
        <w:t>TI Tribunale d'appello, 2004-12-17, IT</w:t>
      </w:r>
    </w:p>
    <w:p>
      <w:r>
        <w:rPr>
          <w:b/>
        </w:rPr>
        <w:t xml:space="preserve">Quelle: </w:t>
      </w:r>
      <w:r>
        <w:t>https://mcp.opencaselaw.ch/entscheid/ti_gerichte_52.2003.392</w:t>
      </w:r>
    </w:p>
    <w:p>
      <w:r>
        <w:t>FR: TI_GERICHTE 52.2003.392 du 17 décembre 2004</w:t>
      </w:r>
    </w:p>
    <w:p>
      <w:r>
        <w:t>IT: TI_GERICHTE 52.2003.392 del 17 dicembre 2004</w:t>
      </w:r>
    </w:p>
    <w:p>
      <w:pPr>
        <w:pStyle w:val="Heading2"/>
      </w:pPr>
      <w:r>
        <w:t>Volltext</w:t>
      </w:r>
    </w:p>
    <w:p>
      <w:r>
        <w:t>Incarto n.52.2003.392</w:t>
      </w:r>
    </w:p>
    <w:p>
      <w:r>
        <w:t>52.2004.231</w:t>
      </w:r>
    </w:p>
    <w:p>
      <w:r>
        <w:t>Lugano</w:t>
      </w:r>
    </w:p>
    <w:p>
      <w:r>
        <w:t>17 dicembre 2004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</w:t>
      </w:r>
    </w:p>
    <w:p>
      <w:r>
        <w:t>Stefano Bernasconi, Matteo Cassina</w:t>
      </w:r>
    </w:p>
    <w:p>
      <w:r>
        <w:t>segretario:</w:t>
      </w:r>
    </w:p>
    <w:p>
      <w:r>
        <w:t>Leopoldo Crivelli</w:t>
      </w:r>
    </w:p>
    <w:p>
      <w:r>
        <w:t>statuendo sui ricorsi 2 dicembre 2003 (a) e 5 luglio 2004 (b) di</w:t>
      </w:r>
    </w:p>
    <w:p>
      <w:r>
        <w:t>a)</w:t>
      </w:r>
    </w:p>
    <w:p>
      <w:r>
        <w:t>b)</w:t>
      </w:r>
    </w:p>
    <w:p>
      <w:r>
        <w:t>RI 1</w:t>
      </w:r>
    </w:p>
    <w:p>
      <w:r>
        <w:t>__________, ,</w:t>
      </w:r>
    </w:p>
    <w:p>
      <w:r>
        <w:t>patr. da: avv. __________, ,</w:t>
      </w:r>
    </w:p>
    <w:p>
      <w:r>
        <w:t>contro</w:t>
      </w:r>
    </w:p>
    <w:p>
      <w:r>
        <w:t>le decisioni (a) 18 novembre 2003, n. 5058, e (b) 15 giugno 2004, n. 2593, del Consiglio di Stato;</w:t>
      </w:r>
    </w:p>
    <w:p>
      <w:r>
        <w:t>preso atto che in occasione delludienza di sopralluogo 18 novembre 2004, dopo discussione, il giudice delegato ha proposto alle parti la seguente transazione:</w:t>
      </w:r>
    </w:p>
    <w:p>
      <w:r>
        <w:t>1.I signori RI 1 completano il muro di confine e la tettoia di copertura come ai piani approvati.</w:t>
      </w:r>
    </w:p>
    <w:p>
      <w:r>
        <w:t>3.I ricorsi vengono stralciati dai ruoli ai sensi della transazione senza spese e senza assegnazione di ripetibili né di Ia né di IIa istanza.</w:t>
      </w:r>
    </w:p>
    <w:p>
      <w:r>
        <w:t>ritenuto che le parti hanno aderito alla proposta transattiva, con la precisazione che i signori RI 1 potranno accedere alla proprietà CO 1 per eseguire la sigillatura del muro con materiale idoneo, così come convenuto con lettere 2 e 16 dicembre 2004 tra i rispettivi patrocinatori;</w:t>
      </w:r>
    </w:p>
    <w:p>
      <w:r>
        <w:t>considerato pertanto che il procedimento è così esaurito,</w:t>
      </w:r>
    </w:p>
    <w:p>
      <w:r>
        <w:t>decreta:</w:t>
      </w:r>
    </w:p>
    <w:p>
      <w:r>
        <w:t>patr. da: avv. __________, __________;</w:t>
      </w:r>
    </w:p>
    <w:p>
      <w:r>
        <w:t>;</w:t>
      </w:r>
    </w:p>
    <w:p>
      <w:r>
        <w:t>;</w:t>
      </w:r>
    </w:p>
    <w:p>
      <w:r>
        <w:t>.</w:t>
      </w:r>
    </w:p>
    <w:p>
      <w:r>
        <w:t>1. CO 1</w:t>
      </w:r>
    </w:p>
    <w:p>
      <w:r>
        <w:t>2. CO 2</w:t>
      </w:r>
    </w:p>
    <w:p>
      <w:r>
        <w:t>3. CO 3</w:t>
      </w:r>
    </w:p>
    <w:p>
      <w:r>
        <w:t>4. CO 4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