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52.2003.309 vom 4. November 2003</w:t>
      </w:r>
    </w:p>
    <w:p>
      <w:r>
        <w:t>TI Tribunale d'appello, 2003-11-04, IT</w:t>
      </w:r>
    </w:p>
    <w:p>
      <w:r>
        <w:rPr>
          <w:b/>
        </w:rPr>
        <w:t xml:space="preserve">Quelle: </w:t>
      </w:r>
      <w:r>
        <w:t>https://mcp.opencaselaw.ch/entscheid/ti_gerichte_52.2003.309</w:t>
      </w:r>
    </w:p>
    <w:p>
      <w:r>
        <w:t>FR: TI_GERICHTE 52.2003.309 du 4 novembre 2003</w:t>
      </w:r>
    </w:p>
    <w:p>
      <w:r>
        <w:t>IT: TI_GERICHTE 52.2003.309 del 4 novembre 2003</w:t>
      </w:r>
    </w:p>
    <w:p>
      <w:pPr>
        <w:pStyle w:val="Heading2"/>
      </w:pPr>
      <w:r>
        <w:t>Regeste</w:t>
      </w:r>
    </w:p>
    <w:p>
      <w:r>
        <w:t>Sentenza o decisione senza scheda</w:t>
      </w:r>
    </w:p>
    <w:p>
      <w:pPr>
        <w:pStyle w:val="Heading2"/>
      </w:pPr>
      <w:r>
        <w:t>Erwägungen</w:t>
      </w:r>
    </w:p>
    <w:p>
      <w:r>
        <w:rPr>
          <w:b/>
        </w:rPr>
        <w:t>E. 15</w:t>
      </w:r>
    </w:p>
    <w:p>
      <w:r>
        <w:t>giorni dalla scadenza del termine di opposizione del Dipartimento del territorio (art. 10 cpv. 1 LE); che il termine di pubblicazione, fissato dall’art. 6 LE, è di natura perentoria; non può quindi essere né prorogato né abbreviato dall’autorità (art. 11 PAmm); che il termine fissato a giorni non comprende il giorno da cui comincia a decorrere (art. 10 cpv. 1 PAmm); se l’ultimo giorno del termine scade di sabato, in domenica o in un giorno ufficialmente riconosciuto come festivo, la scadenza del termine è protratta al prossimo giorno feriale (art. 10 cpv. 3 PAmm); che nell'evenienza concreta, il municipio ha anzitutto violato l'art. 10 cpv. 1 LE, statuendo sulla ricevibilità delle opposizioni senza statuire nel contempo sulla domanda di costruzione; che con questa violazione di legge, l'autorità comunale ha propiziato l'avvio di un procedimento ricorsuale, palesemente lesivo delle finalità di economia processuale perseguite dalla norma succitata; che così procedendo, il municipio ha in effetti impedito agli insorgenti di contestare le decisioni di irricevibilità delle opposizioni nell'ambito di un ricorso da loro stessi proposto contro la licenza edilizia od inoltrato dalla resistente __________ contro un'eventuale decisione di diniego della stessa; che il municipio è incorso in una seconda violazione di legge, computando, contrariamente a quanto prescrive l'art. 10 cpv. 1 PAmm, nel termine quindicinale di pubblicazione della domanda il giorno in cui è iniziato a decorrere attraverso l'esposizione all'albo dell'avviso di pubblicazione, redatto quello stesso giorno (cfr. RDAT 1995 I n. 1; Marco Borghi / Guido Corti, Compendio di procedura amministrativa ticinese, ad art. 10 n. 2 PAmm); che, avendo il municipio esposto l'avviso all'albo il 5 giugno 2003, il termine di pubblicazione giungeva a scadenza il 20 di quello stesso mese; che già da questo profilo, le decisioni del municipio non reggono alla critica; che le decisioni del municipio sono manifestamente lesive del diritto anche da un terzo profilo; che anche nel caso in cui il termine di pubblicazione fosse effettivamente giunto a scadenza il 19 giugno 2003, festa del Corpus Domini, le opposizioni sarebbero in effetti tempestive, perché l'art. 10 cpv. 3 PAmm avrebbe protratto la scadenza del termine a venerdì 20, prossimo giorno feriale (cfr. art. 1 DL concernente i giorni festivi nel Cantone del 10 luglio 1934; Borghi / Corti, op. cit., ibidem); che i giudizi del Consiglio di Stato, che non ha rilevato nemmeno una delle predette, evidenti violazioni di legge, vanno di conseguenza annullati assieme alle decisioni del municipio che manifestamente a torto confermano; che gli atti vanno rinviati al municipio affinché statuisca sulla domanda di costruzione e sulle opposizioni con un'unica decisione; che, dato l’esito, si prescinde dal prelievo di una tassa di giustizia e delle spese; per questi motivi, visti gli art. 6, 8, 10, 21 LE; 3, 10, 18, 28, 31, 60, 61 PAmm; dichiara e pronuncia: 1.   I ricorsi sono accolti. §.  Di conseguenza sono annullate: 1.1.   le decisioni 2 settembre 2003 (n. 3747 e n. 3748) del Consiglio di Stato; 1.2.   le decisioni 25 giugno 2003 del municipio di __________ che dichiarano irricevibili le opposizioni presentate da __________ e __________ e __________ contro il rilascio della licenza edilizia per la formazione di un posto auto al mappale no. __________ RF __________. 2.   Gli atti sono rinviati al municipio di __________ affinché proceda nei suoi incombenti conformemente all'art. 10 cpv. 1 LE; 3.   Non si prelevano né tasse né spese di giustizia.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