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52.2003.273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https://mcp.opencaselaw.ch/entscheid/ti_gerichte_52.2003.273</w:t>
      </w:r>
    </w:p>
    <w:p>
      <w:r>
        <w:t>FR: TI_GERICHTE 52.2003.273 du 9 mars 2010</w:t>
      </w:r>
    </w:p>
    <w:p>
      <w:r>
        <w:t>IT: TI_GERICHTE 52.2003.273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gennaio 2003 del municipio di __________ che nega alla ricorrente la licenza edilizia per il giar- dino d'inverno. 1.2.2. gli atti sono trasmessi al municipio affinché statuisca nuovamente sulla domanda di costru- zione previo accertamento del limite del bosco. 2.   La tassa di giustizia di fr. 1'600.- è per metà a carico della ricorrente e per il resto a carico dei resistenti __________ __________ __________, __________ e __________ __________ in solido.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