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52.2003.216 vom 31. Oktober 2003</w:t>
      </w:r>
    </w:p>
    <w:p>
      <w:r>
        <w:t>TI Tribunale d'appello, 2003-10-31, IT</w:t>
      </w:r>
    </w:p>
    <w:p>
      <w:r>
        <w:rPr>
          <w:b/>
        </w:rPr>
        <w:t xml:space="preserve">Quelle: </w:t>
      </w:r>
      <w:r>
        <w:t>https://mcp.opencaselaw.ch/entscheid/ti_gerichte_52.2003.216</w:t>
      </w:r>
    </w:p>
    <w:p>
      <w:r>
        <w:t>FR: TI_GERICHTE 52.2003.216 du 31 octobre 2003</w:t>
      </w:r>
    </w:p>
    <w:p>
      <w:r>
        <w:t>IT: TI_GERICHTE 52.2003.216 del 31 ottobre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PAmm; che, stante quanto precede, il ricorso va quindi accolto, annullando il giudizio censurato siccome lesivo del diritto e rinviando gli atti al Dipartimento delle istituzioni affinché si pronunci nel merito della vertenza; che, dato l’esito, non si prelevano né tassa di giustizia né spese; che non si assegnano ripetibili perché la ricorrente non è patrocinata da un avvocato iscritto al registro cantonale degli avvocati; per questi motivi, visti gli art. 560 CC; 32, 38 CO; 40 LMSP; 65, 102 CPC; 15, 18, 24, 28, 31, 43, 46, 65 PAmm; dichiara e pronuncia: 1.   Il ricorso è accolto . §.  Di conseguenza:</w:t>
      </w:r>
    </w:p>
    <w:p>
      <w:r>
        <w:rPr>
          <w:b/>
        </w:rPr>
        <w:t>E. 1.1</w:t>
      </w:r>
    </w:p>
    <w:p>
      <w:r>
        <w:t>la decisione 10 giugno 2003 (inc. pub. 2002.314) del Dipartimento delle istituzioni è annullata;</w:t>
      </w:r>
    </w:p>
    <w:p>
      <w:r>
        <w:rPr>
          <w:b/>
        </w:rPr>
        <w:t>E. 1.2</w:t>
      </w:r>
    </w:p>
    <w:p>
      <w:r>
        <w:t>gli atti sono rinviati al Dipartimento delle istituzioni affinché si esprima nel merito del reclamo 1°ottobre 2002 sostenuto dalla CE __________. 2.   Non si prelevano né tassa di giustizia né spese.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