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52.2003.191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https://mcp.opencaselaw.ch/entscheid/ti_gerichte_52.2003.191</w:t>
      </w:r>
    </w:p>
    <w:p>
      <w:r>
        <w:t>FR: TI_GERICHTE 52.2003.191 du 12 septembre 2003</w:t>
      </w:r>
    </w:p>
    <w:p>
      <w:r>
        <w:t>IT: TI_GERICHTE 52.2003.191 del 12 settembre 2003</w:t>
      </w:r>
    </w:p>
    <w:p>
      <w:pPr>
        <w:pStyle w:val="Heading2"/>
      </w:pPr>
      <w:r>
        <w:t>Volltext</w:t>
      </w:r>
    </w:p>
    <w:p>
      <w:r>
        <w:t>Incarto n.52.2003.191</w:t>
      </w:r>
    </w:p>
    <w:p>
      <w:r>
        <w:t>Lugano</w:t>
      </w:r>
    </w:p>
    <w:p>
      <w:r>
        <w:t>12 settembre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11 giugno 2003 di</w:t>
      </w:r>
    </w:p>
    <w:p>
      <w:r>
        <w:t>__________</w:t>
      </w:r>
    </w:p>
    <w:p>
      <w:r>
        <w:t>Contro</w:t>
      </w:r>
    </w:p>
    <w:p>
      <w:r>
        <w:t>la decisione 3 giugno 2003 del Consiglio di Stato (n. 2408) che ha respinto l'impugnativa presentata dall'insorgente avverso la risoluzione 2 dicembre 2002 con cui il municipio di __________ gli ha prelevato una tassa di fr. 50.- per il rilascio del certificato di collaudo e di abitabilità relativa alla casa d'abitazione realizzata al mapp. n. __________;</w:t>
      </w:r>
    </w:p>
    <w:p>
      <w:r>
        <w:t>preso atto che il 5 settembre 2003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