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52.2003.185 vom 16. Oktober 2003</w:t>
      </w:r>
    </w:p>
    <w:p>
      <w:r>
        <w:t>TI Tribunale d'appello, 2003-10-16, IT</w:t>
      </w:r>
    </w:p>
    <w:p>
      <w:r>
        <w:rPr>
          <w:b/>
        </w:rPr>
        <w:t xml:space="preserve">Quelle: </w:t>
      </w:r>
      <w:r>
        <w:t>https://mcp.opencaselaw.ch/entscheid/ti_gerichte_52.2003.185</w:t>
      </w:r>
    </w:p>
    <w:p>
      <w:r>
        <w:t>FR: TI_GERICHTE 52.2003.185 du 16 octobre 2003</w:t>
      </w:r>
    </w:p>
    <w:p>
      <w:r>
        <w:t>IT: TI_GERICHTE 52.2003.185 del 16 ottobre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accolto. §.  Di conseguenza, il dispositivo n. 1 della decisione 20 maggio 2003 (n. 2201) del Consiglio di Stato è riformato nel senso che, oltre al punto n. 4, è annullato anche il punto n. 5 della risoluzione 7 gennaio 2003 (n. 2242) del municipio di __________.</w:t>
      </w:r>
    </w:p>
    <w:p>
      <w:r>
        <w:rPr>
          <w:b/>
        </w:rPr>
        <w:t>E. 2</w:t>
      </w:r>
    </w:p>
    <w:p>
      <w:r>
        <w:t>La tassa di giustizia di fr. 800.- è a carico dei ricorrenti, in solido.</w:t>
      </w:r>
    </w:p>
    <w:p>
      <w:r>
        <w:rPr>
          <w:b/>
        </w:rPr>
        <w:t>E. 3</w:t>
      </w:r>
    </w:p>
    <w:p>
      <w:r>
        <w:t>Il comune di __________ rifonderà ai ricorrenti complessivi fr. 300.- per ripetibili. 4.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