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52.2002.90 vom 1. März 2002</w:t>
      </w:r>
    </w:p>
    <w:p>
      <w:r>
        <w:t>TI Tribunale d'appello, 2002-03-01, IT</w:t>
      </w:r>
    </w:p>
    <w:p>
      <w:r>
        <w:rPr>
          <w:b/>
        </w:rPr>
        <w:t xml:space="preserve">Quelle: </w:t>
      </w:r>
      <w:r>
        <w:t>https://mcp.opencaselaw.ch/entscheid/ti_gerichte_52.2002.90</w:t>
      </w:r>
    </w:p>
    <w:p>
      <w:r>
        <w:t>FR: TI_GERICHTE 52.2002.90 du 1 mars 2002</w:t>
      </w:r>
    </w:p>
    <w:p>
      <w:r>
        <w:t>IT: TI_GERICHTE 52.2002.90 del 1 marzo 2002</w:t>
      </w:r>
    </w:p>
    <w:p>
      <w:pPr>
        <w:pStyle w:val="Heading2"/>
      </w:pPr>
      <w:r>
        <w:t>Volltext</w:t>
      </w:r>
    </w:p>
    <w:p>
      <w:r>
        <w:t>Incarto n.52.2002.00090</w:t>
      </w:r>
    </w:p>
    <w:p>
      <w:r>
        <w:t>Lugano</w:t>
      </w:r>
    </w:p>
    <w:p>
      <w:r>
        <w:t>1. marzo 2002</w:t>
      </w:r>
    </w:p>
    <w:p>
      <w:r>
        <w:t>In nomedella Repubblica e Cantonedel Ticino</w:t>
      </w:r>
    </w:p>
    <w:p>
      <w:r>
        <w:t>Il presidente del Tribunale cantonale amministrativo</w:t>
      </w:r>
    </w:p>
    <w:p>
      <w:r>
        <w:t>Lorenzo Anastasi</w:t>
      </w:r>
    </w:p>
    <w:p>
      <w:r>
        <w:t>assistito</w:t>
      </w:r>
    </w:p>
    <w:p>
      <w:r>
        <w:t>dal segretario:</w:t>
      </w:r>
    </w:p>
    <w:p>
      <w:r>
        <w:t>Leopoldo Crivelli</w:t>
      </w:r>
    </w:p>
    <w:p>
      <w:r>
        <w:t>statuendo sul ricorso 25 febbraio 2002 della</w:t>
      </w:r>
    </w:p>
    <w:p>
      <w:r>
        <w:t>__________</w:t>
      </w:r>
    </w:p>
    <w:p>
      <w:r>
        <w:t>contro</w:t>
      </w:r>
    </w:p>
    <w:p>
      <w:r>
        <w:t>la decisione 18 febbraio 2002 del municipio ______ concernente la delibera per le opere da falegname (lotto 2) occorrenti alla __________ di ______;</w:t>
      </w:r>
    </w:p>
    <w:p>
      <w:r>
        <w:t>preso atto che il 27 febbraio 2002 la ricorrente ha comunicato di ritirare il ricorso;</w:t>
      </w:r>
    </w:p>
    <w:p>
      <w:r>
        <w:t>considerato pertanto che il procedimento è così esaurito;</w:t>
      </w:r>
    </w:p>
    <w:p>
      <w:r>
        <w:t>decreta:</w:t>
      </w:r>
    </w:p>
    <w:p>
      <w:r>
        <w:t>__________</w:t>
      </w:r>
    </w:p>
    <w:p>
      <w:r>
        <w:t>Il presidente</w:t>
      </w:r>
    </w:p>
    <w:p>
      <w:r>
        <w:t>del Tribunale cantonale amministrativo</w:t>
      </w:r>
    </w:p>
    <w:p>
      <w:r>
        <w:t>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