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52.2002.88 vom 25. Oktober 2002</w:t>
      </w:r>
    </w:p>
    <w:p>
      <w:r>
        <w:t>TI Tribunale d'appello, 2002-10-25, IT</w:t>
      </w:r>
    </w:p>
    <w:p>
      <w:r>
        <w:rPr>
          <w:b/>
        </w:rPr>
        <w:t xml:space="preserve">Quelle: </w:t>
      </w:r>
      <w:r>
        <w:t>https://mcp.opencaselaw.ch/entscheid/ti_gerichte_52.2002.88</w:t>
      </w:r>
    </w:p>
    <w:p>
      <w:r>
        <w:t>FR: TI_GERICHTE 52.2002.88 du 25 octobre 2002</w:t>
      </w:r>
    </w:p>
    <w:p>
      <w:r>
        <w:t>IT: TI_GERICHTE 52.2002.88 del 25 ottobre 2002</w:t>
      </w:r>
    </w:p>
    <w:p>
      <w:pPr>
        <w:pStyle w:val="Heading2"/>
      </w:pPr>
      <w:r>
        <w:t>Volltext</w:t>
      </w:r>
    </w:p>
    <w:p>
      <w:r>
        <w:t>Incarto n.52.2002.00088</w:t>
      </w:r>
    </w:p>
    <w:p>
      <w:r>
        <w:t>Lugano</w:t>
      </w:r>
    </w:p>
    <w:p>
      <w:r>
        <w:t>25 ottobre 2002</w:t>
      </w:r>
    </w:p>
    <w:p>
      <w:r>
        <w:t>In nomedella Repubblica e Cantonedel Ticino</w:t>
      </w:r>
    </w:p>
    <w:p>
      <w:r>
        <w:t>Il Tribunale cantonale amministrativo</w:t>
      </w:r>
    </w:p>
    <w:p>
      <w:r>
        <w:t>composto dei giudici:</w:t>
      </w:r>
    </w:p>
    <w:p>
      <w:r>
        <w:t>Lorenzo Anastasi, presidente,Stefano Bernasconi, Werner Walser</w:t>
      </w:r>
    </w:p>
    <w:p>
      <w:r>
        <w:t>segretario:</w:t>
      </w:r>
    </w:p>
    <w:p>
      <w:r>
        <w:t>Leopoldo Crivelli</w:t>
      </w:r>
    </w:p>
    <w:p>
      <w:r>
        <w:t>statuendo sul ricorso 25 febbraio 2002 di</w:t>
      </w:r>
    </w:p>
    <w:p>
      <w:r>
        <w:t>__________</w:t>
      </w:r>
    </w:p>
    <w:p>
      <w:r>
        <w:t>patr. da: avv. __________</w:t>
      </w:r>
    </w:p>
    <w:p>
      <w:r>
        <w:t>contro</w:t>
      </w:r>
    </w:p>
    <w:p>
      <w:r>
        <w:t>la decisione 5 febbraio 2002, no. 590, del Consiglio di Stato, che annulla la licenza edilizia rilasciata in sanatoria dal municipio di __________ all'insorgente per chiudere lateralmente una tettoia adibita a garage ed erigere una palizzata lungo il confine;</w:t>
      </w:r>
    </w:p>
    <w:p>
      <w:r>
        <w:t>rilevato che in occasione dell'udienza di sopralluogo 23 ottobre 2002, sentite le spiegazioni del giudice delegato, la ricorrente ha dichiarato di ritirare il ricorso al fine di trovare un accordo globale con il vicino per risolvere tutte le vertenze in atto;</w:t>
      </w:r>
    </w:p>
    <w:p>
      <w:r>
        <w:t>considerato pertanto che il procedimento è così esaurito;</w:t>
      </w:r>
    </w:p>
    <w:p>
      <w:r>
        <w:t>decreta:</w:t>
      </w:r>
    </w:p>
    <w:p>
      <w:r>
        <w:t>__________</w:t>
      </w:r>
    </w:p>
    <w:p>
      <w:r>
        <w:t>Per il Tribunale cantonale amministrativo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