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52.2002.78 vom 23. April 2002</w:t>
      </w:r>
    </w:p>
    <w:p>
      <w:r>
        <w:t>TI Tribunale d'appello, 2002-04-23, IT</w:t>
      </w:r>
    </w:p>
    <w:p>
      <w:r>
        <w:rPr>
          <w:b/>
        </w:rPr>
        <w:t xml:space="preserve">Quelle: </w:t>
      </w:r>
      <w:r>
        <w:t>https://mcp.opencaselaw.ch/entscheid/ti_gerichte_52.2002.78</w:t>
      </w:r>
    </w:p>
    <w:p>
      <w:r>
        <w:t>FR: TI_GERICHTE 52.2002.78 du 23 avril 2002</w:t>
      </w:r>
    </w:p>
    <w:p>
      <w:r>
        <w:t>IT: TI_GERICHTE 52.2002.78 del 23 aprile 2002</w:t>
      </w:r>
    </w:p>
    <w:p>
      <w:pPr>
        <w:pStyle w:val="Heading2"/>
      </w:pPr>
      <w:r>
        <w:t>Regeste</w:t>
      </w:r>
    </w:p>
    <w:p>
      <w:r>
        <w:t>Sentenza o decisione senza scheda</w:t>
      </w:r>
    </w:p>
    <w:p>
      <w:pPr>
        <w:pStyle w:val="Heading2"/>
      </w:pPr>
      <w:r>
        <w:t>Erwägungen</w:t>
      </w:r>
    </w:p>
    <w:p>
      <w:r>
        <w:rPr>
          <w:b/>
        </w:rPr>
        <w:t>E. 33</w:t>
      </w:r>
    </w:p>
    <w:p>
      <w:r>
        <w:t>cpv. 2 RLCPubb - ha chiesto alla __________ di trasmetterle un'analisi di tutti i prezzi unitari e globali che concorrevano a formare l'offerta. La resistente ha prodotto la documentazione richiesta il 18 gennaio seguente, dimostrando che le cifre esposte, compresa la tariffa oraria di fr. 32.- applicata alla posizione 121.101 del capitolato (tariffa oraria di servizio per agente ausiliario di polizia completamente equipaggiato), le davano modo di ricavare un utile dal complesso della commessa. La SEM, dal canto suo, ha ritenuto che la __________ - viste le esperienze positive avute in passato - fosse in grado di assicurare un servizio soddisfacente e che i prezzi formanti la sua offerta rientrassero ancora nella logica della libera concorrenza, pur risultando assai contenuti. A fronte di simili emergenze, il fatto che in passato l'aggiudicataria abbia praticato prezzi maggiori perdendo diversi concorsi a beneficio della ricorrente non è di decisivo rilievo. Determinante è il prezzo offerto dalla resistente nel concorso qui all'esame, prezzo che non appare irrisorio al punto da configurarsi quale atto di concorrenza sleale. Posto che l'offerta vincente risponde senz'altro ai criteri di aggiudicazione previsti e adempie alle condizioni inerenti alla commessa, l'impugnata decisione di aggiudicazione resiste alle critiche della ricorrente e merita pertanto piena conferma. 5.   Sulla scorta di quanto precede il gravame deve essere respinto siccome infondato. L'emanazione del presente giudizio rende superflua l'evasione della domanda di concessione dell'effetto sospensivo all'impugnativa. La tassa di giudizio e le ripetibili sono a carico della ricorrente secondo soccombenza (art. 28 e 31 PAmm). Per questi motivi, visti gli art. 9 Cost.; 6, 7, 11, 13, 15, 16, 17 CIAP; § 14, 24, 27 DirCIAP; 3, 18, 28, 31, 43 e 46 PAmm; dichiara e pronuncia: 1.   Il ricorso è respinto. 2.   La tassa di giustizia di fr. 1'000.- è a carico della ricorrente, con l'ulteriore obbligo di versare alla __________ identico importo per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