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52.2002.50 vom 8. März 2002</w:t>
      </w:r>
    </w:p>
    <w:p>
      <w:r>
        <w:t>TI Tribunale d'appello, 2002-03-08, IT</w:t>
      </w:r>
    </w:p>
    <w:p>
      <w:r>
        <w:rPr>
          <w:b/>
        </w:rPr>
        <w:t xml:space="preserve">Quelle: </w:t>
      </w:r>
      <w:r>
        <w:t>https://mcp.opencaselaw.ch/entscheid/ti_gerichte_52.2002.50</w:t>
      </w:r>
    </w:p>
    <w:p>
      <w:r>
        <w:t>FR: TI_GERICHTE 52.2002.50 du 8 mars 2002</w:t>
      </w:r>
    </w:p>
    <w:p>
      <w:r>
        <w:t>IT: TI_GERICHTE 52.2002.50 del 8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08.03.2002 52.2002.50 Tessin Tribunale cantonale amministrativo 08.03.2002 52.2002.50 Ticino Tribunale cantonale amministrativo 08.03.2002 52.2002.50</w:t>
      </w:r>
    </w:p>
    <w:p>
      <w:r>
        <w:t>Sentenza o decisione senza scheda</w:t>
      </w:r>
    </w:p>
    <w:p>
      <w:r>
        <w:t>Incarto n. 52.2002.00050 Lugano 8 marzo 2002 In nome della Repubblica e Cantone del Ticino Il Tribunale cantonale amministrativo composto dei giudici: Lorenzo Anastasi, presidente, Raffaello Balerna, Stefano Bernasconi segretario: Leopoldo Crivelli statuendo sul ricorso  4 febbraio 2002 della __________ patr. da: avv. __________ contro la decisione 21 gennaio 2002 della Fondazione Casa di riposo __________ che delibera alla ditta __________ i lavori per l'impianto di riscaldamento nell'ambito della ristrutturazione della casa di riposo di cui è proprietaria; viste le risposte: -    26 febbraio 2002 della Fondazione Casa di riposo __________; -    27 febbraio 2002 del Dipartimento del territorio, Ufficio lavori sussidiati e appalti; letti ed esaminati gli atti; ritenuto, in fatto che il __________ la Fondazione Casa di riposo __________ di __________ ha indetto un pubblico concorso per le opere necessarie al nuovo impianto di riscaldamento dell'istituto di cui è proprietaria (FU __________, pag. __________); che il capitolato d'appalto e modulo d'offerta prevedeva i seguenti criteri di aggiudicazione: - aspetto economico                             50% - termini (manodopera prevista)              30% - qualità delle prestazioni (referenze)      20% che nel termine prestabilito sono pervenute al committente le offerte di 13 ditte, fra cui quelle della ricorrente __________ di fr. 419'293.30 e quella della ditta __________ di fr. 419'598.10; che la fondazione committente ha allestito la seguente classifica a punti: Prezzo Termini Qualità Totale ________ 50 30 18 98 ________ 50 30 15 95 Omissis ... ... ... ... che con determinazione 21 gennaio 2002 la __________ ha deliberato i lavori alla ditta __________, prima in graduatoria; che contro la predetta decisione la ditta __________ insorge davanti al Tribunale cantonale amministrativo, chiedendone l'annullamento; che, eccepita l'insufficiente motivazione del provvedimento impugnato, l'insorgente contesta il punteggio attribuito all'aggiudicataria, identico al suo, malgrado la differenza di prezzo; che la ricorrente censura poi il punteggio assegnato al criterio "qualità" , a suo avviso immotivato ed ingiustificato; che all'accoglimento del ricorso si oppone la __________, rilevando che la differenza di punteggio, assegnata alle ditte in oggetto in base al criterio "qualità" , è da ricondurre al diverso numero di dipendenti: 20 la ditta __________ e 10 la ricorrente; che l'ULSA postula a sua volta il rigetto dell'impugnativa, mentre la ditta __________ non ha presentato osservazioni; considerato, in diritto che la competenza del Tribunale cantonale amministrativo è data dagli art. 2 cpv. 1 comma 3 (sussidio cantonale superiore ad un milione) e 36 cpv. 1 LCPubb; che certa è la legittimazione attiva dell'insorgente a contestare un'aggiudicazione pronunciata in esito ad un concorso al quale ha partecipato senza successo; che il ricorso, tempestivo, è dunque ricevibile in ordine; che il giudizio può essere reso sulla base degli atti, senza istruttoria (art. 18 PAmm); che giusta l'art. 33 cpv. 2 LCPubb la decisione di aggiudicazione "deve indicare succintamente i motivi che hanno condotto all'esclusione di determinati offerenti ed offerte, i criteri di aggiudicazione e i rimedi di diritto" ; che l'autorità decidente può rimediare ad eventuali difetti di motivazione adducendo in sede di ricorso i motivi che giustificano il provvedimento impugnato; che il difetto è sanato a condizione che l'insorgente possa prendere compiutamente posizione sulla motivazione addotta a posteriori (Borghi Corti, Compendio di procedura amministrativa ticinese, ad art. 26 PAmm n. 12 lett. c; Rhinow Krähenmann, Schweizerische Verwaltungsrechtsprechung; Erg. Bd., n. 85 B V c; STA 14.12.2001 in re R.I. e llcc); che, in concreto, la __________ ha giustificato la decisione censurata, rilevando in sede di risposta al ricorso che il diverso punteggio è da ricondurre al diverso numero di dipendenti delle ditte in oggetto; che la ricorrente ha rinunciato a replicare; che il difetto di motivazione lamentato dall'insorgente può di conseguenza considerarsi sanato; che, giusta l'art. 32 cpv. 1 LCPubb, "il committente aggiudica la commessa a favore dell'offerta più vantaggiosa determinata sulla scorta di diversi criteri, quali il termine, la qualità, il prezzo, l'economicità, i costi di servizio, il servizio clientela, l'adeguatezza della prestazione, l'estetica, la compatibilità ambientale e il valore tecnico "; che nell'evenienza concreta, la fondazione resistente ha scelto i criteri menzionati in narrativa, attribuendo loro il fattore di ponderazione prescritto dall'art. 5 cpv. 1 lett. i RLCPubb; che controversa è anzitutto la valutazione del criterio "aspetto economico" (prezzo), in ordine al quale la __________ ha attribuito alle ditte qui comparenti lo stesso punteggio (50 punti); che considerata la differenza di prezzo tra le offerte (0.07% = 0.14 punti su 50), l'arrotondamento operato dalla committente assume rilevanza soltanto nella misura in cui le ditte dovessero trovarsi in parità sugli altri criteri di aggiudicazione; che, ritenuto che le ditte hanno ottenuto lo stesso punteggio al criterio "termini (manodopera prevista)" , occorre esaminare la valutazione del criterio "qualità delle prestazioni"; che la __________ ha giustificato l'attribuzione di un punteggio diverso a questo criterio con il fatto che la ditta __________ ha 20 dipendenti, mentre la ricorrente ne ha soltanto 10; che il motivo addotto a posteriori è palesemente inidoneo a giustificare la differente valutazione, perché il bando di concorso stabiliva chiaramente che il criterio "qualità delle prestazioni" doveva essere valutato in funzione delle referenze , ossia dei lavori analoghi eseguiti dal concorrente; aspetto in merito al quale la __________ ha peraltro omesso di sollecitare i partecipanti al concorso a fornire le informazioni necessarie ai fini della valutazione; che, fondandosi la valutazione del criterio "qualità delle prestazioni" su considerazioni estranee, non conformi al sotto criterio indicato dalle condizioni di gara ( referenze ), l'aggiudicazione va di conseguenza annullata, siccome lesiva del diritto; che gli atti vanno rinviati alla fondazione resistente, affinché valutato il criterio "qualità delle prestazioni" sulla base delle referenze, renda una nuova decisione; che la tassa di giustizia e le ripetibili sono poste a carico della __________ secondo soccombenza (art. 31 PAmm). Per questi motivi, visti gli art. 2, 32, 33 LCPubb; 5 RLCPubb; 3, 18, 28, 31, 60, 61 PAmm; dichiara e pronuncia: 1.   Il ricorso è accolto. §.  Di conseguenza: 1.1.   la delibera 21 gennaio 2002 della Fondazione Casa di riposo __________ di __________ è annullata, 1.2.   gli atti sono rinviati alla Fondazione Casa di riposo __________ di __________ per nuova decisione; 2.   La tassa di giustizia di fr. 600.- è a carico della Fondazione Casa di riposo __________ di __________, che rifonderà fr. 900.- alla ricorrente a titolo di ripetibili. 3.   Intimazione a: ____________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