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52.2002.47 vom 6. März 2002</w:t>
      </w:r>
    </w:p>
    <w:p>
      <w:r>
        <w:t>TI Tribunale d'appello, 2002-03-06, IT</w:t>
      </w:r>
    </w:p>
    <w:p>
      <w:r>
        <w:rPr>
          <w:b/>
        </w:rPr>
        <w:t xml:space="preserve">Quelle: </w:t>
      </w:r>
      <w:r>
        <w:t>https://mcp.opencaselaw.ch/entscheid/ti_gerichte_52.2002.47</w:t>
      </w:r>
    </w:p>
    <w:p>
      <w:r>
        <w:t>FR: TI_GERICHTE 52.2002.47 du 6 mars 2002</w:t>
      </w:r>
    </w:p>
    <w:p>
      <w:r>
        <w:t>IT: TI_GERICHTE 52.2002.47 del 6 marzo 2002</w:t>
      </w:r>
    </w:p>
    <w:p>
      <w:pPr>
        <w:pStyle w:val="Heading2"/>
      </w:pPr>
      <w:r>
        <w:t>Volltext</w:t>
      </w:r>
    </w:p>
    <w:p>
      <w:r>
        <w:t>Incarto n.52.2002.00047</w:t>
      </w:r>
    </w:p>
    <w:p>
      <w:r>
        <w:t>Lugano</w:t>
      </w:r>
    </w:p>
    <w:p>
      <w:r>
        <w:t>6 marzo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1. febbraio 2002 di</w:t>
      </w:r>
    </w:p>
    <w:p>
      <w:r>
        <w:t>__________</w:t>
      </w:r>
    </w:p>
    <w:p>
      <w:r>
        <w:t>contro</w:t>
      </w:r>
    </w:p>
    <w:p>
      <w:r>
        <w:t>la decisione 16 gennaio 2002 del Consiglio di Stato (n. 189), che ha respinto il suo ricorso avverso la risoluzione 3 dicembre 2001 con cui il municipio di __________ ha respinto la richiesta di proroga del termine per l'esecuzione dell'ordine di ripristino ai mapp. __________ e __________ RFD;</w:t>
      </w:r>
    </w:p>
    <w:p>
      <w:r>
        <w:t>preso atto che il 4 marzo 2002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ll presidente</w:t>
      </w:r>
    </w:p>
    <w:p>
      <w:r>
        <w:t>del Tribunale cantonale amministrativo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