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52.2002.429 vom 8. Mai 2003</w:t>
      </w:r>
    </w:p>
    <w:p>
      <w:r>
        <w:t>TI Tribunale d'appello, 2003-05-08, IT</w:t>
      </w:r>
    </w:p>
    <w:p>
      <w:r>
        <w:rPr>
          <w:b/>
        </w:rPr>
        <w:t xml:space="preserve">Quelle: </w:t>
      </w:r>
      <w:r>
        <w:t>https://mcp.opencaselaw.ch/entscheid/ti_gerichte_52.2002.429</w:t>
      </w:r>
    </w:p>
    <w:p>
      <w:r>
        <w:t>FR: TI_GERICHTE 52.2002.429 du 8 mai 2003</w:t>
      </w:r>
    </w:p>
    <w:p>
      <w:r>
        <w:t>IT: TI_GERICHTE 52.2002.429 del 8 maggio 2003</w:t>
      </w:r>
    </w:p>
    <w:p>
      <w:pPr>
        <w:pStyle w:val="Heading2"/>
      </w:pPr>
      <w:r>
        <w:t>Volltext</w:t>
      </w:r>
    </w:p>
    <w:p>
      <w:r>
        <w:t>Incarto n.52.2002.429</w:t>
      </w:r>
    </w:p>
    <w:p>
      <w:r>
        <w:t>Lugano</w:t>
      </w:r>
    </w:p>
    <w:p>
      <w:r>
        <w:t>8 maggio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25 ottobre 2002 di</w:t>
      </w:r>
    </w:p>
    <w:p>
      <w:r>
        <w:t>1. __________,</w:t>
      </w:r>
    </w:p>
    <w:p>
      <w:r>
        <w:t>2.Comunione ereditaria __________,</w:t>
      </w:r>
    </w:p>
    <w:p>
      <w:r>
        <w:t>3. __________,</w:t>
      </w:r>
    </w:p>
    <w:p>
      <w:r>
        <w:t>4. __________,</w:t>
      </w:r>
    </w:p>
    <w:p>
      <w:r>
        <w:t>Contro</w:t>
      </w:r>
    </w:p>
    <w:p>
      <w:r>
        <w:t>la risoluzione 8 ottobre 2002, n. 4783, del Consiglio di Stato che respinge il ricorso 21 agosto 2002 degli insorgenti avverso la decisione 5 agosto 2002 dell'ufficio del demanio che rilascia ai ricorrenti l'autorizzazione per l'uso speciale del demanio pubblico e ne fissa la relativa tassa annua;</w:t>
      </w:r>
    </w:p>
    <w:p>
      <w:r>
        <w:t>preso atto che il 6 maggio 2003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