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52.2002.418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https://mcp.opencaselaw.ch/entscheid/ti_gerichte_52.2002.418</w:t>
      </w:r>
    </w:p>
    <w:p>
      <w:r>
        <w:t>FR: TI_GERICHTE 52.2002.418 du 20 décembre 2002</w:t>
      </w:r>
    </w:p>
    <w:p>
      <w:r>
        <w:t>IT: TI_GERICHTE 52.2002.418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segg. Pamm; dichiara e pronuncia: 1.   Il ricorso è respinto. 2.   La tassa di giustizia e le spese per complessivi fr. 800.-- sono poste a carico del ricorrente. 3.   Contro la presente decisione, nella misura in cui è fondata sul diritto pubblico federale, è dato ricorso di diritto amministrativo al Tribunale federale di Losanna nel termine di 30 giorni dall'intimazione.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