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52.2002.370 vom 22. Oktober 2002</w:t>
      </w:r>
    </w:p>
    <w:p>
      <w:r>
        <w:t>TI Tribunale d'appello, 2002-10-22, IT</w:t>
      </w:r>
    </w:p>
    <w:p>
      <w:r>
        <w:rPr>
          <w:b/>
        </w:rPr>
        <w:t xml:space="preserve">Quelle: </w:t>
      </w:r>
      <w:r>
        <w:t>https://mcp.opencaselaw.ch/entscheid/ti_gerichte_52.2002.370</w:t>
      </w:r>
    </w:p>
    <w:p>
      <w:r>
        <w:t>FR: TI_GERICHTE 52.2002.370 du 22 octobre 2002</w:t>
      </w:r>
    </w:p>
    <w:p>
      <w:r>
        <w:t>IT: TI_GERICHTE 52.2002.370 del 22 ottobre 2002</w:t>
      </w:r>
    </w:p>
    <w:p>
      <w:pPr>
        <w:pStyle w:val="Heading2"/>
      </w:pPr>
      <w:r>
        <w:t>Volltext</w:t>
      </w:r>
    </w:p>
    <w:p>
      <w:r>
        <w:t>Incarto n.52.2002.00370</w:t>
      </w:r>
    </w:p>
    <w:p>
      <w:r>
        <w:t>Lugano</w:t>
      </w:r>
    </w:p>
    <w:p>
      <w:r>
        <w:t>22 ottobre 2002</w:t>
      </w:r>
    </w:p>
    <w:p>
      <w:r>
        <w:t>In nomedella Repubblica e Cantonedel Ticino</w:t>
      </w:r>
    </w:p>
    <w:p>
      <w:r>
        <w:t>Il Tribunale cantonale amministrativo</w:t>
      </w:r>
    </w:p>
    <w:p>
      <w:r>
        <w:t>composto dei giudici:</w:t>
      </w:r>
    </w:p>
    <w:p>
      <w:r>
        <w:t>Lorenzo Anastasi, presidente,Stefano Bernasconi, Werner Walser</w:t>
      </w:r>
    </w:p>
    <w:p>
      <w:r>
        <w:t>segretario:</w:t>
      </w:r>
    </w:p>
    <w:p>
      <w:r>
        <w:t>Leopoldo Crivelli</w:t>
      </w:r>
    </w:p>
    <w:p>
      <w:r>
        <w:t>statuendo sul ricorso 19 settembre 2002 di</w:t>
      </w:r>
    </w:p>
    <w:p>
      <w:r>
        <w:t>__________,</w:t>
      </w:r>
    </w:p>
    <w:p>
      <w:r>
        <w:t>patr. da: avv. __________,</w:t>
      </w:r>
    </w:p>
    <w:p>
      <w:r>
        <w:t>contro</w:t>
      </w:r>
    </w:p>
    <w:p>
      <w:r>
        <w:t>la decisione 3 settembre 2002, no. 4212, del Consiglio di Stato, che respinge l'impugnativa presentata dall'insorgente avverso la licenza edilizia 24 giugno 2002 con cui il municipio le ha negato la licenza edilizia per la formazione di una darsena per due natanti sui mapp. n. __________ e __________;</w:t>
      </w:r>
    </w:p>
    <w:p>
      <w:r>
        <w:t>preso atto che in occasione dell'udienza di sopralluogo 17 ottobre 2002, dopo discussione, il giudice delegato ha proposto alle parti di risolvere la vertenza nel seguente modo:</w:t>
      </w:r>
    </w:p>
    <w:p>
      <w:r>
        <w:t>"L'autorizzazione è rilasciata:</w:t>
      </w:r>
    </w:p>
    <w:p>
      <w:r>
        <w:t>·per la demolizione del muro sotto la terrazza, il recupero ed il ripristino delle colonne di sostegno e il riordino della piattaforma sotto la terrazza (rifacimento della pavimentazione con materiali naturali, eliminazione delle parti in cemento non strutturate).</w:t>
      </w:r>
    </w:p>
    <w:p>
      <w:r>
        <w:t>·Eliminazione delle scalette in ferro e formazione di una nuova scala dietro il muro di sostegno.</w:t>
      </w:r>
    </w:p>
    <w:p>
      <w:r>
        <w:t>·Ripristino dell'impianto di rimessaggio (rotaia), sostituzione delle parti non recuperabili e completazione con le parti mancanti (con braccio telescopico rientrante sotto la terrazza, in grado di sollevare la barca dall'acqua).</w:t>
      </w:r>
    </w:p>
    <w:p>
      <w:r>
        <w:t>·Recupero o rifacimento della vecchia soletta in cemento armato (senza ingrandimento e modifiche della forma), eliminazione delle travi fuoriuscenti sul lago e del vecchio tubo della canalizzazione";</w:t>
      </w:r>
    </w:p>
    <w:p>
      <w:r>
        <w:t>ritenuto che i dettagli costruttivi dell'intervento dovranno essere concordati, nei limiti delle condizioni suesposte, con l'ufficio caccia e pesca e che non dovrà essere inoltrata un'ulteriore domanda di costruzione;</w:t>
      </w:r>
    </w:p>
    <w:p>
      <w:r>
        <w:t>rilevato che le parti hanno dichiarato, seduta stante, di accettare la proposta;</w:t>
      </w:r>
    </w:p>
    <w:p>
      <w:r>
        <w:t>considerato pertanto che il procedimento è così esaurito;</w:t>
      </w:r>
    </w:p>
    <w:p>
      <w:r>
        <w:t>decreta:</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