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52.2002.361 vom 21. November 2002</w:t>
      </w:r>
    </w:p>
    <w:p>
      <w:r>
        <w:t>TI Tribunale d'appello, 2002-11-21, IT</w:t>
      </w:r>
    </w:p>
    <w:p>
      <w:r>
        <w:rPr>
          <w:b/>
        </w:rPr>
        <w:t xml:space="preserve">Quelle: </w:t>
      </w:r>
      <w:r>
        <w:t>https://mcp.opencaselaw.ch/entscheid/ti_gerichte_52.2002.361</w:t>
      </w:r>
    </w:p>
    <w:p>
      <w:r>
        <w:t>FR: TI_GERICHTE 52.2002.361 du 21 novembre 2002</w:t>
      </w:r>
    </w:p>
    <w:p>
      <w:r>
        <w:t>IT: TI_GERICHTE 52.2002.361 del 21 novembre 2002</w:t>
      </w:r>
    </w:p>
    <w:p>
      <w:pPr>
        <w:pStyle w:val="Heading2"/>
      </w:pPr>
      <w:r>
        <w:t>Erwägungen</w:t>
      </w:r>
    </w:p>
    <w:p>
      <w:r>
        <w:rPr>
          <w:b/>
        </w:rPr>
        <w:t>E. 1</w:t>
      </w:r>
    </w:p>
    <w:p>
      <w:r>
        <w:t>cpv. 2 lett. b CIAP). Né è atta a garantire la parità di trattamento tra gli operatori economici (art. 12 cpv. 2 lett. b CIAP). 4.2. In concreto, le ricorrenti __________ e __________ ritengono che, deliberando le opere in oggetto ad un consorzio di ditte, che ha presentato un'offerta di 5 milioni di franchi più cara rispetto a quella inoltrata dal consorzio __________ nel precedente concorso, il Consiglio di Stato abbia abusato del potere d'apprezzamento di cui fruisce nell'ambito di una procedura d'aggiudicazione per incarico diretto. Nella misura in cui può essere ritenuta proponibile, la censura non può essere accolta. Di principio, nell'ambito di una procedura d'aggiudicazione per incarico diretto, deve essere esclusa la possibilità di contestare l'aggiudicazione dal profilo del prezzo proponendo come termine di paragone una propria offerta ad un prezzo inferiore. La procedura d'incarico diretto prescinde infatti da qualsiasi confronto tra l'offerta prescelta ed altre offerte. Ammettere il contrario, significherebbe contraddire la natura stessa della procedura d'incarico diretto, introducendovi modalità procedurali che appartengono alla procedura libera od a quella selettiva. Procedure, che, a differenza di quella qui in discussione, sono volte ad attuare il principio di una concorrenza efficace. Un'eccezione potrebbe semmai essere fatta ove appaia evidente che il committente ha abusato del suo potere d'apprezzamento, scegliendo un'offerta che propone un prezzo insostenibile, chiaramente lesivo dell'obbligo generale di impiegare con parsimonia le risorse finanziarie pubbliche (cfr. art. 1 cpv. 2 lett. d CIAP). La questione può tuttavia restare indecisa, poiché il fatto che la commessa sia stata deliberata ad un prezzo di</w:t>
      </w:r>
    </w:p>
    <w:p>
      <w:r>
        <w:rPr>
          <w:b/>
        </w:rPr>
        <w:t>E. 1.2</w:t>
      </w:r>
    </w:p>
    <w:p>
      <w:r>
        <w:t>Il ricorso delle ditte __________ e __________ è respinto. 2.   La tassa di giustizia di fr. 5'000.- è a carico: - dell'ing. __________ nella misura di fr. 1'000.-, - delle ditte __________ e __________, in solido, per la differenza. 3.   3.1. L'ing. __________ rifonderà al consorzio __________ fr. 2'000.- a titolo di ripetibili. 3.2. Le ditte __________ e __________ rifonderanno al consorzio __________ fr. 8'000.- a titolo di ripetibili. 4.   Intimazione a: __________ Per il Tribunale cantonale amministrativo Il presidente                                                             Il segretario</w:t>
      </w:r>
    </w:p>
    <w:p>
      <w:r>
        <w:rPr>
          <w:b/>
        </w:rPr>
        <w:t>E. 5</w:t>
      </w:r>
    </w:p>
    <w:p>
      <w:r>
        <w:t>milioni di franchi superiore a quello dell'offerta inoltrata nel precedente concorso dal consorzio __________, del quale facevano parte le ricorrenti, non permette di ravvisare nella decisione impugnata alcun abuso del potere d'apprezzamento riservato al Consiglio di Stato. Anzitutto, perché le ricorrenti nemmeno affermano di essere in grado di fornire la prestazione richiesta allo stesso prezzo che il consorzio, nel frattempo disgregatosi, aveva offerto a suo tempo. In secondo luogo, perché il prezzo proposto dal consorzio __________ si situa comunque ben al di sotto dei prezzi delle offerte inoltrate dagli altri concorrenti nella gara suddetta. Da ultimo, perché le ricorrenti, all'infuori del confronto con l'offerta risultata vincente in quella gara, non forniscono alcun altro elemento utile, che permetta di dubitare della congruità dell'offerta del consorzio resistente. 5.   Sulla scorta delle considerazioni che precedono, il ricorso dell'ing. __________ va respinto in ordine per difetto di legittimazione attiva. Quello delle ricorrenti __________ e __________ va invece respinto nel merito. La tassa di giustizia e le ripetibili, commisurate ai valori in discussione ed al dispendio lavorativo occasionato dalle impugnative, sono poste a carico dei ricorrenti, secondo soccombenza. Per questi motivi, visti gli art. 12, 15 CIAP; 4 DLACIAP; § 28, 30 DirCIAP; 3, 18, 28, 31, 60, 61 PAmm; dichiara e pronuncia: 1.   1.1. Il ricorso dell'ing. __________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