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52.2002.349 vom 18. Dezember 2002</w:t>
      </w:r>
    </w:p>
    <w:p>
      <w:r>
        <w:t>TI Tribunale d'appello, 2002-12-18, IT</w:t>
      </w:r>
    </w:p>
    <w:p>
      <w:r>
        <w:rPr>
          <w:b/>
        </w:rPr>
        <w:t xml:space="preserve">Quelle: </w:t>
      </w:r>
      <w:r>
        <w:t>https://mcp.opencaselaw.ch/entscheid/ti_gerichte_52.2002.349</w:t>
      </w:r>
    </w:p>
    <w:p>
      <w:r>
        <w:t>FR: TI_GERICHTE 52.2002.349 du 18 décembre 2002</w:t>
      </w:r>
    </w:p>
    <w:p>
      <w:r>
        <w:t>IT: TI_GERICHTE 52.2002.349 del 18 dicembre 2002</w:t>
      </w:r>
    </w:p>
    <w:p>
      <w:pPr>
        <w:pStyle w:val="Heading2"/>
      </w:pPr>
      <w:r>
        <w:t>Volltext</w:t>
      </w:r>
    </w:p>
    <w:p>
      <w:r>
        <w:t>Incarto n.52.2002.349</w:t>
      </w:r>
    </w:p>
    <w:p>
      <w:r>
        <w:t>Lugano</w:t>
      </w:r>
    </w:p>
    <w:p>
      <w:r>
        <w:t>18 dicembre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12 settembre 2002 di</w:t>
      </w:r>
    </w:p>
    <w:p>
      <w:r>
        <w:t>Contro</w:t>
      </w:r>
    </w:p>
    <w:p>
      <w:r>
        <w:t>La decisione 27 agosto 2002 (no 4056) del Consiglio di Stato che ha respinto il ricorso 24 maggio 2002 dell'insorgente avverso la deliberazione con la quale il consiglio comunale di __________ ha concesso un credito di fr. 250'000.- per l'edificazione di uno stabile contiguo all'edificio comunale;</w:t>
      </w:r>
    </w:p>
    <w:p>
      <w:r>
        <w:t>preso atto che il 12 dicembre 2002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