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52.2002.323 vom 27. März 2003</w:t>
      </w:r>
    </w:p>
    <w:p>
      <w:r>
        <w:t>TI Tribunale d'appello, 2003-03-27, IT</w:t>
      </w:r>
    </w:p>
    <w:p>
      <w:r>
        <w:rPr>
          <w:b/>
        </w:rPr>
        <w:t xml:space="preserve">Quelle: </w:t>
      </w:r>
      <w:r>
        <w:t>https://mcp.opencaselaw.ch/entscheid/ti_gerichte_52.2002.323</w:t>
      </w:r>
    </w:p>
    <w:p>
      <w:r>
        <w:t>FR: TI_GERICHTE 52.2002.323 du 27 mars 2003</w:t>
      </w:r>
    </w:p>
    <w:p>
      <w:r>
        <w:t>IT: TI_GERICHTE 52.2002.323 del 27 marzo 2003</w:t>
      </w:r>
    </w:p>
    <w:p>
      <w:pPr>
        <w:pStyle w:val="Heading2"/>
      </w:pPr>
      <w:r>
        <w:t>Volltext</w:t>
      </w:r>
    </w:p>
    <w:p>
      <w:r>
        <w:t>Incarto n.52.2002.323</w:t>
      </w:r>
    </w:p>
    <w:p>
      <w:r>
        <w:t>Lugano</w:t>
      </w:r>
    </w:p>
    <w:p>
      <w:r>
        <w:t>27 marzo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 settembre 2002 di</w:t>
      </w:r>
    </w:p>
    <w:p>
      <w:r>
        <w:t>__________</w:t>
      </w:r>
    </w:p>
    <w:p>
      <w:r>
        <w:t>contro</w:t>
      </w:r>
    </w:p>
    <w:p>
      <w:r>
        <w:t>la decisione 20 agosto 2002, n. 3811, del Consiglio di Stato che accerta che il mappale __________ RF del comune di __________ è parzialmente di natura boschiva;</w:t>
      </w:r>
    </w:p>
    <w:p>
      <w:r>
        <w:t>preso atto che in occasione dell'udienza di sopraluogo 26 marzo 2003, i ricorrenti, sentite le spiegazioni dell'Ufficio forestale, hanno dichiarato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