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52.2002.274 vom 30. September 2002</w:t>
      </w:r>
    </w:p>
    <w:p>
      <w:r>
        <w:t>TI Tribunale d'appello, 2002-09-30, IT</w:t>
      </w:r>
    </w:p>
    <w:p>
      <w:r>
        <w:rPr>
          <w:b/>
        </w:rPr>
        <w:t xml:space="preserve">Quelle: </w:t>
      </w:r>
      <w:r>
        <w:t>https://mcp.opencaselaw.ch/entscheid/ti_gerichte_52.2002.274</w:t>
      </w:r>
    </w:p>
    <w:p>
      <w:r>
        <w:t>FR: TI_GERICHTE 52.2002.274 du 30 septembre 2002</w:t>
      </w:r>
    </w:p>
    <w:p>
      <w:r>
        <w:t>IT: TI_GERICHTE 52.2002.274 del 30 settembre 2002</w:t>
      </w:r>
    </w:p>
    <w:p>
      <w:pPr>
        <w:pStyle w:val="Heading2"/>
      </w:pPr>
      <w:r>
        <w:t>Volltext</w:t>
      </w:r>
    </w:p>
    <w:p>
      <w:r>
        <w:t>Incarto n.52.2002.00274</w:t>
      </w:r>
    </w:p>
    <w:p>
      <w:r>
        <w:t>Lugano</w:t>
      </w:r>
    </w:p>
    <w:p>
      <w:r>
        <w:t>30 settembre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4 luglio 2002 di</w:t>
      </w:r>
    </w:p>
    <w:p>
      <w:r>
        <w:t>__________,</w:t>
      </w:r>
    </w:p>
    <w:p>
      <w:r>
        <w:t>__________,</w:t>
      </w:r>
    </w:p>
    <w:p>
      <w:r>
        <w:t>entrambi patr. da: avv. __________,</w:t>
      </w:r>
    </w:p>
    <w:p>
      <w:r>
        <w:t>contro</w:t>
      </w:r>
    </w:p>
    <w:p>
      <w:r>
        <w:t>la decisione 18 giugno 2002, n. 2993, del Consiglio di Stato, che respinge il ricorso 10 aprile 2002 presentato dagli insorgenti contro le decisioni 15 marzo 2002 (n. 33/2002 e 34/2002) con cui la Sezione dei permessi e dell'immigrazione ha sospeso per tre mesi l'autorizzazione a gestire il locale notturno "__________", rispettivamente l'assunzione della gerenza di qualsiasi esercizio pubblico;</w:t>
      </w:r>
    </w:p>
    <w:p>
      <w:r>
        <w:t>preso atto che in occasione delludienza di sopralluogo 24 settembre 2002, dopo discussione, il giudice delegato ha proposto alle parti la seguente transazione:</w:t>
      </w:r>
    </w:p>
    <w:p>
      <w:r>
        <w:t>"1.    Ai ricorrenti viene inflitta una multa di fr. 2500.-- ciascuno.</w:t>
      </w:r>
    </w:p>
    <w:p>
      <w:r>
        <w:t>2.    Il Dipartimento delle istituzioni abbandona qualsiasi ulteriore procedimento contravvenzionale a dipendenza dei fatti oggetto del presente giudizio.</w:t>
      </w:r>
    </w:p>
    <w:p>
      <w:r>
        <w:t>3.    La decisione 18.06.2002 del Consiglio di Stato (no. 2993) è riformata di conseguenza.</w:t>
      </w:r>
    </w:p>
    <w:p>
      <w:r>
        <w:t>4.    Non si prelevano spese e tassa di giustizia né di prima né di seconda istanza. Non si assegnano ripetibili.";</w:t>
      </w:r>
    </w:p>
    <w:p>
      <w:r>
        <w:t>considerato pertanto che il procedimento è così esaurito,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