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52.2002.27 vom 25. März 2002</w:t>
      </w:r>
    </w:p>
    <w:p>
      <w:r>
        <w:t>TI Tribunale d'appello, 2002-03-25, IT</w:t>
      </w:r>
    </w:p>
    <w:p>
      <w:r>
        <w:rPr>
          <w:b/>
        </w:rPr>
        <w:t xml:space="preserve">Quelle: </w:t>
      </w:r>
      <w:r>
        <w:t>https://mcp.opencaselaw.ch/entscheid/ti_gerichte_52.2002.27</w:t>
      </w:r>
    </w:p>
    <w:p>
      <w:r>
        <w:t>FR: TI_GERICHTE 52.2002.27 du 25 mars 2002</w:t>
      </w:r>
    </w:p>
    <w:p>
      <w:r>
        <w:t>IT: TI_GERICHTE 52.2002.27 del 25 marzo 2002</w:t>
      </w:r>
    </w:p>
    <w:p>
      <w:pPr>
        <w:pStyle w:val="Heading2"/>
      </w:pPr>
      <w:r>
        <w:t>Regeste</w:t>
      </w:r>
    </w:p>
    <w:p>
      <w:r>
        <w:t>Sentenza o decisione senza scheda</w:t>
      </w:r>
    </w:p>
    <w:p>
      <w:pPr>
        <w:pStyle w:val="Heading2"/>
      </w:pPr>
      <w:r>
        <w:t>Erwägungen</w:t>
      </w:r>
    </w:p>
    <w:p>
      <w:r>
        <w:rPr>
          <w:b/>
        </w:rPr>
        <w:t>E. 18</w:t>
      </w:r>
    </w:p>
    <w:p>
      <w:r>
        <w:t>PAmm), integrati dalle notifiche di polizia che questo tribunale ha acquisito d'ufficio all'incarto. 2.   L'impugnativa della __________ va respinta in limine già perché il Governo non poteva in nessun caso riconoscere a questa società la qualità per agire in giudizio contro un atto amministrativo che non la concerne né direttamente, né personalmente. La dichiarazione resa in un primo tempo dal suo amministratore unico, di aver gestito il motel dalla riapertura sino al decreto provvisionale del Pretore, non la abilitava di certo ad impugnare il provvedimento di revoca dell'autorizzazione a gestire accordata alla __________. Ancor meno le si può riconoscere la potestà ricorsuale se si presta fede alle tesi che sostiene ora, pretendendo di non aver gestito materialmente l'esercizio pubblico, ma di essersi limitata ad assicurarne la gestione finanziaria. 3.   3.1. Giusta l'art. 69 LEsPubb, l'autorizzazione a gestire un esercizio pubblico è revocata quando: (a) per ottenerla sono state date indicazioni inveritiere; (b) in caso di sospensione dell'autorizzazione stessa si persiste o si ricade nella stessa infrazione per la quale era stata sospesa. Prima di revocare l'autorizzazione a gestire, l'autorità deve offrire agli interessati la possibilità di prendere posizione sui fatti di cui intende prevalersi per giustificare il provvedimento. Lo esige il diritto di essere sentito (Imboden Rhinow, Schweiz. Verwaltungsrechtsprechungs, V. ed., n. 81 B I seg.; Scolari, Diritto amministrativo, vol. I, n. 140 seg.). 3.2. Nell'evenienza concreta, la SPI/UP ha palesemente violato il diritto della __________ di essere sentita prima dell'adozione del provvedimento qui in esame. Raccolta la deposizione spontaneamente resa dal gerente __________ sulla situazione dell'esercizio pubblico, la SPI ha revocato l'autorizzazione a gestirlo senza ulteriori formalità. In particolare, senza offrire alla diretta interessata alcuna possibilità di prendere posizione al riguardo. 3.3. Il Consiglio di Stato ha ritenuto che la flagrante violazione del diritto di essere sentiti posta in essere dalla SPI/UP fosse sanata già per il fatto che la __________ aveva avuto la possibilità di impugnare la revoca davanti ad esso, ossia davanti ad un'autorità di ricorso dotata di pieno potere di cognizione. La deduzione merita conferma. Dottrina e giurisprudenza ammettono in effetti che alle violazioni del diritto di essere sentiti possa essere posto rimedio in sede di ricorso, allorché l'istanza superiore può esaminare liberamente tanto il fatto, quanto il diritto (cfr. Imboden Rhinow, op. cit., n. 87 B III). Ipotesi, questa, che in concreto appare data, stante che davanti al Consiglio di Stato, autorità di ricorso dotata di pieno potere di cognizione (art. 56 PAmm), l'insorgente ha potuto liberamente contestare la deposizione resa dal gerente __________ alla SPI/UP, sulla quale si fonda il provvedimento in esame. 4.   4.1. Giusta l'art. 12 LEsPub i locali dell'esercizio pubblico non possono essere usati per scopi estranei all'attività dell'esercizio. Tanto dal profilo della legislazione sugli esercizi pubblici, quanto dal profilo della legislazione edilizia, l'utilizzazione di uno stabilimento alberghiero per l'esercizio non occasionale della prostituzione configura un evidente abuso della destinazione autorizzata. Lo scopo di un albergo è infatti quello di offrire a terzi alloggio e ristoro (art. 9 RLEsPub). Non è quello di permettere a prostitute di usufruire di un'infrastruttura per dispensare i loro servizi. Un albergo non può fungere da bordello. Né un postribolo può ambire alla qualifica di albergo. L'abuso della destinazione alberghiera autorizzata sussiste quando prove o convergenti indizi dimostrano che lo stabilimento è utilizzato in misura preponderante da donne che vi alloggiano allo scopo precipuo di esercitarvi la prostituzione e che la funzione alberghiera è ridotta al rango di attività subalterna, volta a favorire l'esercizio del meretricio. Analoghe considerazioni valgono per i motel, ovvero per quegli esercizi pubblici di tipo alberghiero destinati in prevalenza a turisti motorizzati (art. 12 RLEsPub). 4.2. Nell'evenienza concreta, la trasformazione del motel __________ in un postribolo non è provata soltanto dalla deposizione resa dal gerente, ma è pienamente confermata dalle notifiche di polizia acquisite agli atti dal Tribunale cantonale amministrativo. Vista la causa civile in atto tra le ricorrenti, la deposizione del gerente poteva di per sé anche essere meno spontanea e sincera di quel che appare. Inconfutabili sono invece le deduzioni che possono essere tratte dagli accertamenti esperiti in questa sede. Dalle notifiche di polizia raccolte da questo tribunale emerge in effetti chiaramente che all'infuori di qualche raro e forse ignaro cliente il motel era frequentato soprattutto da giovani donne sole, provenienti da paesi sudamericani o dell'est europeo, noti come esportatori di operatrici del sesso. Come l'esperienza insegna, si tratta indubbiamente anche in questo caso di donne, che sono entrate in Svizzera munite di un semplice visto turistico per soggiornarvi qualche mese operando abusivamente come prostitute. Altrettanto certo è che l'attività principale del motel fosse costituita dall'esercizio della prostituzione. L'attività alberghiera era accessoria. Delle oltre 90 notifiche compilate dai clienti in poco più di due mesi, soltanto una ventina sono infatti riconducibili a clienti di sesso maschile, che non possono essere messi in relazione con il meretricio. Tutte le altre notifiche sono invece riconducibili a giovani donne di origine sudamericana o di paesi dell'est, che soggiornavano sole per periodi di tempo più o meno lunghi in uno stabilimento con dei trascorsi di bordello: circostanze, queste, che considerate nel loro insieme permettono di ritenere provata l'ipotesi che abbiano praticato la prostituzione e che il motel fosse nuovamente utilizzato come postribolo. Le notifiche di polizia confermano quindi pienamente la deposizione resa dal gerente, che invano ha poi tentato di ritrattarla. Accertata la clamorosa ed evidente recidiva, già per questo motivo, il ricorso della __________ va respinto siccome palesemente privo di fondamento. 5.   La tassa di giustizia è posta a carico delle ricorrenti in ragione di metà ciascuno. Per questi motivi, visti gli art. 12, 69, 71 LEsPub; 12 RLEsPub; 3, 18, 28, 60, 61 PAmm; dichiara e pronuncia: 1.   I ricorsi sono respinti. 2.   La tassa di giustizia di fr. 1'000.- è a carico delle ricorrenti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