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52.2002.235 vom 26. September 2002</w:t>
      </w:r>
    </w:p>
    <w:p>
      <w:r>
        <w:t>TI Tribunale d'appello, 2002-09-26, IT</w:t>
      </w:r>
    </w:p>
    <w:p>
      <w:r>
        <w:rPr>
          <w:b/>
        </w:rPr>
        <w:t xml:space="preserve">Quelle: </w:t>
      </w:r>
      <w:r>
        <w:t>https://mcp.opencaselaw.ch/entscheid/ti_gerichte_52.2002.235</w:t>
      </w:r>
    </w:p>
    <w:p>
      <w:r>
        <w:t>FR: TI_GERICHTE 52.2002.235 du 26 septembre 2002</w:t>
      </w:r>
    </w:p>
    <w:p>
      <w:r>
        <w:t>IT: TI_GERICHTE 52.2002.235 del 26 settembre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28</w:t>
      </w:r>
    </w:p>
    <w:p>
      <w:r>
        <w:t>PAmm). Per questi motivi, visti gli art. 1, 4, 7, 9, 12 LDDS; 8 ODDS; 8 CEDU; 100 cpv. 1 lett. b n. 3 OG; 10 lett. a LALPS; 3, 18, 28, 30, 43, 46, 60, 61 PAmm; dichiara e pronuncia: 1.   Il ricorso è respinto. 2.   La domanda di concessione dell'assistenza giudiziaria e del gratuito patrocinio è respinta. 3.   Tassa e spese di giustizia, per complessivi fr. 1'200.–, sono a carico del ricorrente. 4.   Contro la presente decisione è dato ricorso di diritto amministrativo al Tribunale federale a Losanna nel termine di 30 giorni dall'intimazione. 5.   Intimazione a: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