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52.2002.232 vom 9. September 2002</w:t>
      </w:r>
    </w:p>
    <w:p>
      <w:r>
        <w:t>TI Tribunale d'appello, 2002-09-09, IT</w:t>
      </w:r>
    </w:p>
    <w:p>
      <w:r>
        <w:rPr>
          <w:b/>
        </w:rPr>
        <w:t xml:space="preserve">Quelle: </w:t>
      </w:r>
      <w:r>
        <w:t>https://mcp.opencaselaw.ch/entscheid/ti_gerichte_52.2002.232</w:t>
      </w:r>
    </w:p>
    <w:p>
      <w:r>
        <w:t>FR: TI_GERICHTE 52.2002.232 du 9 septembre 2002</w:t>
      </w:r>
    </w:p>
    <w:p>
      <w:r>
        <w:t>IT: TI_GERICHTE 52.2002.232 del 9 settembre 2002</w:t>
      </w:r>
    </w:p>
    <w:p>
      <w:pPr>
        <w:pStyle w:val="Heading2"/>
      </w:pPr>
      <w:r>
        <w:t>Regeste</w:t>
      </w:r>
    </w:p>
    <w:p>
      <w:r>
        <w:t>Sentenza o decisione senza scheda</w:t>
      </w:r>
    </w:p>
    <w:p>
      <w:pPr>
        <w:pStyle w:val="Heading2"/>
      </w:pPr>
      <w:r>
        <w:t>Erwägungen</w:t>
      </w:r>
    </w:p>
    <w:p>
      <w:r>
        <w:rPr>
          <w:b/>
        </w:rPr>
        <w:t>E. 16</w:t>
      </w:r>
    </w:p>
    <w:p>
      <w:r>
        <w:t>marzo 2001. Nel successivo scritto del 3 ottobre 2001 l'insorgente ha ribadito il desiderio di voler mantenere il permesso in Svizzera per curarsi. In sostanza, __________, nei due scritti precitati, riconoscendo di aver mancato, non ha contestato la giustezza della decisione di rimpatrio, ma ha chiesto una proroga del termine di partenza. Tali scritti non possono quindi essere considerati quale ricorso. Ma anche se lo fossero, lo sarebbero contro la decisione di rinvio dal territorio cantonale. Orbene, ai sensi dell'art. 100 lett. b n. 4 OG il ricorso di diritto amministrativo non sarebbe in ogni caso ammissibile dinnanzi al Tribunale federale in materia di polizia degli stranieri contro decisioni di rinvio (art. 12 LDDS; STF 20 aprile 1993 inedita in re A. e LLCC, consid. 2; Wisard, Les renvois et leur exécution en droit des étrangers et en droit d'asile, pag. 131, cifra 5.2.3.3.). Di conseguenza il Tribunale cantonale amministrativo non sarebbe stato in ogni caso competente a statuire in merito ad un'eventuale impugnativa in tal senso. 5.   Stando così le cose, il ricorso dev'essere respinto nella misura in cui è ricevibile. Con l'emanazione del presente giudizio, la domanda di concessione dell'effetto sospensivo al gravame diviene priva di oggetto. Tassa e spese di giustizia seguono la soccombenza (art. 28 PAmm). Non si può quindi prescindere dall’applicazione di una tassa di giudizio, che tenga conto della situazione finanziaria dell'insorgente. La domanda di assistenza giudiziaria va respinta per la palese mancanza di possibilità di esito favorevole del gravame. Per questi motivi, visti gli art. 9 LDDS; 100 cpv. 1 lett. b n. 3 e 101 lett. d OG; 9 e 10 lett. a LALPS; 3, 10, 11, 12, 13, 14, 18, 28, 30, 31, 43, 46, 47, 60, 61 PAmm; dichiara e pronuncia: 1.   In quanto ricevibile, il ricorso è respinto. 2.   La domanda di conferimento dell'assistenza giudiziaria e del gratuito patrocinio è respinta. 3.   La tassa di giustizia e le spese, per complessivi fr. 100.–, sono a carico dell'insorgente. 4.   Contro la presente decisione, nella misura in cui verte sul diritto federale,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