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52.2002.224 vom 7. November 2002</w:t>
      </w:r>
    </w:p>
    <w:p>
      <w:r>
        <w:t>TI Tribunale d'appello, 2002-11-07, IT</w:t>
      </w:r>
    </w:p>
    <w:p>
      <w:r>
        <w:rPr>
          <w:b/>
        </w:rPr>
        <w:t xml:space="preserve">Quelle: </w:t>
      </w:r>
      <w:r>
        <w:t>https://mcp.opencaselaw.ch/entscheid/ti_gerichte_52.2002.224</w:t>
      </w:r>
    </w:p>
    <w:p>
      <w:r>
        <w:t>FR: TI_GERICHTE 52.2002.224 du 7 novembre 2002</w:t>
      </w:r>
    </w:p>
    <w:p>
      <w:r>
        <w:t>IT: TI_GERICHTE 52.2002.224 del 7 novembre 2002</w:t>
      </w:r>
    </w:p>
    <w:p>
      <w:pPr>
        <w:pStyle w:val="Heading2"/>
      </w:pPr>
      <w:r>
        <w:t>Regeste</w:t>
      </w:r>
    </w:p>
    <w:p>
      <w:r>
        <w:t>Sentenza o decisione senza scheda</w:t>
      </w:r>
    </w:p>
    <w:p>
      <w:pPr>
        <w:pStyle w:val="Heading2"/>
      </w:pPr>
      <w:r>
        <w:t>Erwägungen</w:t>
      </w:r>
    </w:p>
    <w:p>
      <w:r>
        <w:rPr>
          <w:b/>
        </w:rPr>
        <w:t>E. 15</w:t>
      </w:r>
    </w:p>
    <w:p>
      <w:r>
        <w:t>novembre 2000 della Commissione speciale per la pianificazione del territorio è riportato che le domande in attesa del nuovo decreto presentate prima della scadenza della vecchia normativa non sono state evase per mancanza di crediti (cfr. op. cit, pag. 3151 in fine). 1.6. In considerazione di quanto fin qui esposto, questa corte ritiene che alla fattispecie va applicato il DLRust 00. La competenza del Tribunale cantonale amministrativo discende pertanto dall'art. 13 di tale normativa. 1.7. Il ricorso, tempestivo (art. 13 DLRust 00) e presentato da una persona legittimata a ricorrere (art. 43 PAmm) è pertanto ricevibile in ordine e può essere evaso sulla base degli atti, senza istruttoria (art. 18 PAmm). 2.   2.1. Giusta l'art. 4 DLRust 00 il sussidio massimo ottenibile è pari al 30% dei costi di costruzione compresi quelli per l'arredamento interno (cpv. 1). I costi di costruzione sono calcolati in ragione di un importo massimo di fr. 30'000.-- per posto letto, ritenuto un limite di 6 posti letto per rustico (cpv. 2). L'importo massimo va adeguato all'indice dei costi della costruzione della città di __________ (cpv. 3). 2.2. Nel caso concreto la ricorrente ha ottenuto un sussidio di fr. 56'600.-- pari al 30% del costo computabile preventivato di fr. 188'640.--. Il contributo corrisponde pertanto all'importo massimo esigibile sulla base del DLRust 00. Ne discende che sulla scorta di tale normativa __________ non può pretendere un finanziamento superiore a quanto ottenuto. Il ricorso va pertanto respinto. La tassa di giustizia e le spese sono poste a carico della parte soccombente (art. 28 PAmm). Per questi motivi, visti gli art. 8 Cost.; 1 segg. DLRust 88; 1 segg. DLRust 00; 1 segg. PAmm; dichiara e pronuncia: 1.   Il ricorso è respinto. 2.   La tassa di giustizia e le spese di complessivi fr. 800.-- sono poste a carico dell'insorgente. 3.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