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52.2002.18 vom 29. Januar 2002</w:t>
      </w:r>
    </w:p>
    <w:p>
      <w:r>
        <w:t>TI Tribunale d'appello, 2002-01-29, IT</w:t>
      </w:r>
    </w:p>
    <w:p>
      <w:r>
        <w:rPr>
          <w:b/>
        </w:rPr>
        <w:t xml:space="preserve">Quelle: </w:t>
      </w:r>
      <w:r>
        <w:t>https://mcp.opencaselaw.ch/entscheid/ti_gerichte_52.2002.18</w:t>
      </w:r>
    </w:p>
    <w:p>
      <w:r>
        <w:t>FR: TI_GERICHTE 52.2002.18 du 29 janvier 2002</w:t>
      </w:r>
    </w:p>
    <w:p>
      <w:r>
        <w:t>IT: TI_GERICHTE 52.2002.18 del 29 gennaio 2002</w:t>
      </w:r>
    </w:p>
    <w:p>
      <w:pPr>
        <w:pStyle w:val="Heading2"/>
      </w:pPr>
      <w:r>
        <w:t>Regeste</w:t>
      </w:r>
    </w:p>
    <w:p>
      <w:r>
        <w:t>Sentenza o decisione senza scheda</w:t>
      </w:r>
    </w:p>
    <w:p>
      <w:pPr>
        <w:pStyle w:val="Heading2"/>
      </w:pPr>
      <w:r>
        <w:t>Erwägungen</w:t>
      </w:r>
    </w:p>
    <w:p>
      <w:r>
        <w:rPr>
          <w:b/>
        </w:rPr>
        <w:t>E. 3</w:t>
      </w:r>
    </w:p>
    <w:p>
      <w:r>
        <w:t>RLCPubb, che la riprende come norma di carattere generale. Anche da questo profilo la decisione impugnata merita pertanto piena conferma. 4.   Sulla scorta delle considerazioni che precedono, il ricorso contro la decisione di esclusione va quindi respinto, mentre quello inoltrato contro l'annullamento del concorso, nella misura in cui non è privo d'oggetto per desistenza, va dichiarato irricevibile per carenza di legittimazione attiva. La tassa di giustizia è posta a carico della ricorrente secondo soccombenza. Per questi motivi, visti gli art. 5, 36, 37 LCPubb; 31 RLCPubb; 3, 18, 28, 60, 61 PAmm; dichiara e pronuncia: 1.   Il ricorso contro la decisione 18 dicembre 2001 (n. 5981) del Consiglio di Stato è respinto. 2.   Nella misura in cui non è privo d'oggetto, il ricorso contro la decisione 18 dicembre 2001 (n. 5978) del Consiglio di Stato è irricevibile. 3.   La tassa di giustizia di fr. 1'000.- è a carico della ricorrente.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