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52.2002.179 vom 26. Juni 2002</w:t>
      </w:r>
    </w:p>
    <w:p>
      <w:r>
        <w:t>TI Tribunale d'appello, 2002-06-26, IT</w:t>
      </w:r>
    </w:p>
    <w:p>
      <w:r>
        <w:rPr>
          <w:b/>
        </w:rPr>
        <w:t xml:space="preserve">Quelle: </w:t>
      </w:r>
      <w:r>
        <w:t>https://mcp.opencaselaw.ch/entscheid/ti_gerichte_52.2002.179</w:t>
      </w:r>
    </w:p>
    <w:p>
      <w:r>
        <w:t>FR: TI_GERICHTE 52.2002.179 du 26 juin 2002</w:t>
      </w:r>
    </w:p>
    <w:p>
      <w:r>
        <w:t>IT: TI_GERICHTE 52.2002.179 del 26 giugno 2002</w:t>
      </w:r>
    </w:p>
    <w:p>
      <w:pPr>
        <w:pStyle w:val="Heading2"/>
      </w:pPr>
      <w:r>
        <w:t>Regeste</w:t>
      </w:r>
    </w:p>
    <w:p>
      <w:r>
        <w:t>Sentenza o decisione senza scheda</w:t>
      </w:r>
    </w:p>
    <w:p>
      <w:pPr>
        <w:pStyle w:val="Heading2"/>
      </w:pPr>
      <w:r>
        <w:t>Erwägungen</w:t>
      </w:r>
    </w:p>
    <w:p>
      <w:r>
        <w:rPr>
          <w:b/>
        </w:rPr>
        <w:t>E. 1</w:t>
      </w:r>
    </w:p>
    <w:p>
      <w:r>
        <w:t>PAmm); che, giusta l'art. 50 cpv. 1 PAmm, l'istanza inferiore può, fino all'insinuazione della risposta, modificare la propria decisione nel senso delle domande del ricorrente; che, in tale evenienza, l'istanza di ricorso dichiara il gravame privo d'oggetto e statuisce su spese e ripetibili (Borghi/Corti, Compendio di procedura amministrativa ticinese, N. 4 ad art. 50); che, in concreto, i SG non hanno reso una nuova decisione che annulla e sostituisce la pronuncia oggetto del presente gravame, ma, nell'ambito della risposta all'impugnativa, si sono associati alle domande ricorsuali; che, pur non rientrando, di per sé, nel campo d'applicazione dell'art. 50 PAmm, la suddetta determinazione dipartimentale, al cui riguardo le parti non hanno peraltro presentato osservazioni, rende comunque il procedimento, su tale aspetto, privo d'interesse; che, di conseguenza, considerata l'acquiescenza del committente e avvalendosi della facoltà concessa dall'art. 65 cpv. 2 PAmm, si giustifica di annullare la delibera impugnata e di rinviare gli atti all'istanza inferiore, affinché renda una nuova decisione, adeguatamente motivata, sulla base degli atti allegati dai partecipanti al concorso; che tali atti, sia detto di transenna, dovranno essere messi a disposizione dei concorrenti per consultazione già prima della scadenza del termine di ricorso; che, dato l'esito, non si prelevano né tasse di giustizia né spese (art. 28 PAmm). Per questi motivi, visti gli art. 36 e 37 LCPubb; 3, 18, 28, 43, 46, 50, 60, 61 e 65 PAmm; dichiara e pronuncia: 1.   Il ricorso è accolto. § Di conseguenza:</w:t>
      </w:r>
    </w:p>
    <w:p>
      <w:r>
        <w:rPr>
          <w:b/>
        </w:rPr>
        <w:t>E. 1.1</w:t>
      </w:r>
    </w:p>
    <w:p>
      <w:r>
        <w:t>la decisione 9 aprile 2002, n. 1573, del Consiglio di Stato è annullata;</w:t>
      </w:r>
    </w:p>
    <w:p>
      <w:r>
        <w:rPr>
          <w:b/>
        </w:rPr>
        <w:t>E. 1.2</w:t>
      </w:r>
    </w:p>
    <w:p>
      <w:r>
        <w:t>gli atti sono rinviati al Governo per nuova decisione.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