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52.2002.151 vom 16. Mai 2002</w:t>
      </w:r>
    </w:p>
    <w:p>
      <w:r>
        <w:t>TI Tribunale d'appello, 2002-05-16, IT</w:t>
      </w:r>
    </w:p>
    <w:p>
      <w:r>
        <w:rPr>
          <w:b/>
        </w:rPr>
        <w:t xml:space="preserve">Quelle: </w:t>
      </w:r>
      <w:r>
        <w:t>https://mcp.opencaselaw.ch/entscheid/ti_gerichte_52.2002.151</w:t>
      </w:r>
    </w:p>
    <w:p>
      <w:r>
        <w:t>FR: TI_GERICHTE 52.2002.151 du 16 mai 2002</w:t>
      </w:r>
    </w:p>
    <w:p>
      <w:r>
        <w:t>IT: TI_GERICHTE 52.2002.151 del 16 maggio 2002</w:t>
      </w:r>
    </w:p>
    <w:p>
      <w:pPr>
        <w:pStyle w:val="Heading2"/>
      </w:pPr>
      <w:r>
        <w:t>Regeste</w:t>
      </w:r>
    </w:p>
    <w:p>
      <w:r>
        <w:t>Sentenza o decisione senza scheda</w:t>
      </w:r>
    </w:p>
    <w:p>
      <w:pPr>
        <w:pStyle w:val="Heading2"/>
      </w:pPr>
      <w:r>
        <w:t>Erwägungen</w:t>
      </w:r>
    </w:p>
    <w:p>
      <w:r>
        <w:rPr>
          <w:b/>
        </w:rPr>
        <w:t>E. 19</w:t>
      </w:r>
    </w:p>
    <w:p>
      <w:r>
        <w:t>DirCIAP riserva al committente ai fini della determinazione dei criteri d'idoneità. Essendo il concorso aperto a livello internazionale, la limitazione in oggetto non ostacola d'altro canto la libera concorrenza. 4.   In esito alle considerazioni che precedono, il ricorso va quindi respinto, confermando la decisione impugnata, siccome immune da violazioni del diritto. Per questi motivi, visti gli art. 15 CIAP, 4 DLACIAP, § 19 DirCIAP; 55, 56, 58 LFPr; 3, 18, 28, 60, 61 PAmm; dichiara e pronuncia: 1.   Il ricorso è respinto. 2.   La tassa di giustizia di fr. 1'500.-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