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52.2002.142 vom 12. April 2002</w:t>
      </w:r>
    </w:p>
    <w:p>
      <w:r>
        <w:t>TI Tribunale d'appello, 2002-04-12, IT</w:t>
      </w:r>
    </w:p>
    <w:p>
      <w:r>
        <w:rPr>
          <w:b/>
        </w:rPr>
        <w:t xml:space="preserve">Quelle: </w:t>
      </w:r>
      <w:r>
        <w:t>https://mcp.opencaselaw.ch/entscheid/ti_gerichte_52.2002.142</w:t>
      </w:r>
    </w:p>
    <w:p>
      <w:r>
        <w:t>FR: TI_GERICHTE 52.2002.142 du 12 avril 2002</w:t>
      </w:r>
    </w:p>
    <w:p>
      <w:r>
        <w:t>IT: TI_GERICHTE 52.2002.142 del 12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12.04.2002 52.2002.142 Tessin Tribunale cantonale amministrativo 12.04.2002 52.2002.142 Ticino Tribunale cantonale amministrativo 12.04.2002 52.2002.142</w:t>
      </w:r>
    </w:p>
    <w:p>
      <w:r>
        <w:t>Sentenza o decisione senza scheda</w:t>
      </w:r>
    </w:p>
    <w:p>
      <w:r>
        <w:t>Incarto n. 52.2002.00142 Lugano 12 aprile 2002 In nome della Repubblica e Cantone del Ticino Il Tribunale cantonale amministrativo composto dei giudici: Lorenzo Anastasi, presidente, Raffaello Balerna, Stefano Bernasconi segretario: Leopoldo Crivelli statuendo sul ricorso 10 aprile 2002 di __________ contro 1. la sentenza 14 marzo 2002 con cui il Tribunale ha respinto il ricorso 8/9 gennaio 2002 dell'istante avverso la decisione 5 dicembre 2001 (n. 5697) del Consiglio di Stato, che aveva respinto il ricorso 7 dicembre 2001 dell'insorgente avverso la risoluzione 22 ottobre 2001 del municipio di __________ di fissare al 100% il moltiplicatore dell'imposta comunale per l'anno 2001; 2. la sentenza 3 aprile 2002 con cui il Tribunale ha respinto, nella misura in cui erano ricevibili, le istanze di interpretazione e rettifica, di revisione e di far luogo ad un esperimento di conciliazione inoltrate dall'insorgente al Tribunale medesimo con unico atto del 28 marzo avverso la sentenza 14 marzo 2002; letti ed esaminati gli atti; ritenuto, in fatto che, con ricorso 11 aprile 2002 intitolato "Ricorso per denegata giustizia (art. 46 PAmm) tramite un esperimento di conciliazione (art. 17 PAmm)" , __________ è insorto dinanzi a questo Tribunale contro i giudicati indicati in ingresso, prolati da questo stesso Tribunale; che dolendosi circa il contenuto manifestamente defatigatorio delle due predette sentenze, l'insorgente invita il Tribunale a promuovere un esperimento di conciliazione; che il tribunale non ha proceduto all'intimazione del gravame per la presentazione delle risposte; considerato, in diritto che l'autorità di ricorso può, immediatamente o dopo il richiamo degli atti, decidere con breve motivazione di respingere il ricorso se esso si riveli inammissibile o manifestamente infondato (art. 48 PAmm); che, in concreto, le sentenze 14 marzo 2002 e 3 aprile 2002 del Tribunale amministrativo sono definitive, per cui non è data la possibilità di impugnarle con un rimedio di diritto ordinario, tantomeno da esperire dinanzi a questa stessa autorità; che peraltro la richiesta di apertura di un esperimento di conciliazione è già stata esaminata e respinta da parte del Tribunale nella sentenza 3 aprile 2002, cui esso rinvia per amore di brevità; che il ricorso 10 aprile 2002 dev'essere pertanto dichiarato irricevibile: fosse invece ricevibile, dovrebbe essere respinto siccome manifestamente infondato; che la tassa di giudizio dev'essere posta a carico del ricorrente (art. 28 PAmm). Per questi motivi, visti gli art. 3, 17, 18, 28, 43, 48 PAmm; dichiara e pronuncia: 1.   Il ricorso è irricevibile. 2.   La tassa di giudizio, di fr. 300.--, è posta a carico del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