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52.2002.137 vom 20. August 2002</w:t>
      </w:r>
    </w:p>
    <w:p>
      <w:r>
        <w:t>TI Tribunale d'appello, 2002-08-20, IT</w:t>
      </w:r>
    </w:p>
    <w:p>
      <w:r>
        <w:rPr>
          <w:b/>
        </w:rPr>
        <w:t xml:space="preserve">Quelle: </w:t>
      </w:r>
      <w:r>
        <w:t>https://mcp.opencaselaw.ch/entscheid/ti_gerichte_52.2002.137</w:t>
      </w:r>
    </w:p>
    <w:p>
      <w:r>
        <w:t>FR: TI_GERICHTE 52.2002.137 du 20 août 2002</w:t>
      </w:r>
    </w:p>
    <w:p>
      <w:r>
        <w:t>IT: TI_GERICHTE 52.2002.137 del 20 agosto 2002</w:t>
      </w:r>
    </w:p>
    <w:p>
      <w:pPr>
        <w:pStyle w:val="Heading2"/>
      </w:pPr>
      <w:r>
        <w:t>Regeste</w:t>
      </w:r>
    </w:p>
    <w:p>
      <w:r>
        <w:t>Sentenza o decisione senza scheda</w:t>
      </w:r>
    </w:p>
    <w:p>
      <w:pPr>
        <w:pStyle w:val="Heading2"/>
      </w:pPr>
      <w:r>
        <w:t>Erwägungen</w:t>
      </w:r>
    </w:p>
    <w:p>
      <w:r>
        <w:rPr>
          <w:b/>
        </w:rPr>
        <w:t>E. 5</w:t>
      </w:r>
    </w:p>
    <w:p>
      <w:r>
        <w:t>con rinvii; I-1993 N. 21 consid. 2 e rinvii; Borghi/Corti, Compendio di procedura amministrativa ticinese, ad art. 31 N. 3). Se procede da un esercizio abusivo del potere d'apprezzamento che l'art. 31 PAmm riserva all'autorità decidente ai fini della sua commisurazione, non è perché tale importo è troppo alto, ma perché è eccessivamente modesto. Non essendo data la reformatio in peius (art. 65 cpv. 4 PAmm), esso va quindi confermato. Infine, le asserite difficoltà finanziarie del ricorrente, per essere in pensione, non permettono di mutare il giudizio. 2.4. Di conseguenza, la decisione impugnata non presta il fianco a critiche di sorta. 3.   In esito a quanto precede, il ricorso dev'essere respinto, senza che sia necessario esaminare se il gravame contenga toni polemici o aggressivi che offendano le civili convenienze, come hanno chiesto __________ e __________ nella loro domanda di intersecazione pedissequa alla risposta al ricorso (v. Borghi/Corti, Compendio di procedura amministrativa ticinese, n. 4 ad art. 9). 4.   Tassa e spese di giustizia seguono la soccombenza. Il ricorrente dovrà inoltre versare a __________ e __________ un'adeguata indennità a titolo di ripetibili per questa sede. Per questi motivi, visti gli art. 21 LE; 3, 18, 28, 31, 43, 60 e 61 PAmm; dichiara e pronuncia: 1.   Il ricorso è respinto. 2.   La tassa di giustizia e le spese, per complessivi fr. 200.–, sono poste a carico del ricorrente, il quale rifonderà a __________ e __________ fr. 300.–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