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52.2002.125 vom 26. März 2002</w:t>
      </w:r>
    </w:p>
    <w:p>
      <w:r>
        <w:t>TI Tribunale d'appello, 2002-03-26, IT</w:t>
      </w:r>
    </w:p>
    <w:p>
      <w:r>
        <w:rPr>
          <w:b/>
        </w:rPr>
        <w:t xml:space="preserve">Quelle: </w:t>
      </w:r>
      <w:r>
        <w:t>https://mcp.opencaselaw.ch/entscheid/ti_gerichte_52.2002.125</w:t>
      </w:r>
    </w:p>
    <w:p>
      <w:r>
        <w:t>FR: TI_GERICHTE 52.2002.125 du 26 mars 2002</w:t>
      </w:r>
    </w:p>
    <w:p>
      <w:r>
        <w:t>IT: TI_GERICHTE 52.2002.125 del 26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26.03.2002 52.2002.125 Tessin Tribunale cantonale amministrativo 26.03.2002 52.2002.125 Ticino Tribunale cantonale amministrativo 26.03.2002 52.2002.125</w:t>
      </w:r>
    </w:p>
    <w:p>
      <w:r>
        <w:t>Sentenza o decisione senza scheda</w:t>
      </w:r>
    </w:p>
    <w:p>
      <w:r>
        <w:t>Incarto n. 52.2002.00125 Lugano 26 marzo 2002 In nome della Repubblica e Cantone del Ticino Il Tribunale cantonale amministrativo composto dei giudici: Lorenzo Anastasi, presidente, Raffaello Balerna, Stefano Bernasconi segretario: Leopoldo Crivelli statuendo sul ricorso  11 marzo 2002 della __________ contro il verbale 26 gennaio 2002 relativo all'apertura delle offerte presentate nell'ambito del concorso per opere da gessatore indetto dalla Fondazione __________ di __________; richiamato l'art. 48 PAmm; letti ed esaminati gli atti; ritenuto, in fatto ed in diritto che il 18 gennaio 2002 la Fondazione __________ di __________ ha indetto un pubblico concorso, retto dalla LCPubb, per le opere da gessatore occorrenti nell'ambito della ristrutturazione dell'istituto di cui è proprietaria in quel comune (FU n. __________, pag. __________); che le offerte dovevano pervenire alla committente entro le 14.00 di martedì 26 gennaio 2002; che al concorso ha partecipato anche la ricorrente __________; che la relativa offerta, stando alle dichiarazioni del buralista postale, è stata depositata nella casella postale della committente il 26 gennaio 2002 attorno alle 07.30; che le offerte pervenute sono state aperte lo stesso giorno; che il verbale d'apertura menziona l'offerta inoltrata dalla ricorrente senza tuttavia specificarne l'ammontare; che la fondazione, stando alla dichiarazione del buralista postale, ha infatti ritirato l'offerta soltanto il giorno seguente; che contro il verbale d'apertura la __________ è insorta davanti al Consiglio di Stato, chiedendogli di essere annoverata fra i concorrenti; che il 20 marzo 2002 il Governo ha trasmesso gli atti al Tribunale cantonale amministrativo per competenza; che, ammesse la competenza del Tribunale cantonale amministrativo, la legittimazione attiva dell'insorgente e la tempestività dell'impugnativa, va rilevato che il verbale d'apertura non costituisce una decisione impugnabile (art. 37 LCPubb); che impugnabile è soltanto la decisione con cui la fondazione committente dichiarerà semmai tardiva l'offerta presentata dalla __________; che il ricorso va quindi dichiarato improponibile; che date le circostanze si prescinde dal prelievo di una tassa di giustizia; visti gli art. 2, 37 LCPubb; 3, 18, 28, 60, 61 PAmm; dichiara e pronuncia: 1.   Il ricorso è improponibile. 2.   Non si preleva tassa di giustizia.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