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52.2002.120 vom 5. Juni 2002</w:t>
      </w:r>
    </w:p>
    <w:p>
      <w:r>
        <w:t>TI Tribunale d'appello, 2002-06-05, IT</w:t>
      </w:r>
    </w:p>
    <w:p>
      <w:r>
        <w:rPr>
          <w:b/>
        </w:rPr>
        <w:t xml:space="preserve">Quelle: </w:t>
      </w:r>
      <w:r>
        <w:t>https://mcp.opencaselaw.ch/entscheid/ti_gerichte_52.2002.120</w:t>
      </w:r>
    </w:p>
    <w:p>
      <w:r>
        <w:t>FR: TI_GERICHTE 52.2002.120 du 5 juin 2002</w:t>
      </w:r>
    </w:p>
    <w:p>
      <w:r>
        <w:t>IT: TI_GERICHTE 52.2002.120 del 5 giugno 2002</w:t>
      </w:r>
    </w:p>
    <w:p>
      <w:pPr>
        <w:pStyle w:val="Heading2"/>
      </w:pPr>
      <w:r>
        <w:t>Volltext</w:t>
      </w:r>
    </w:p>
    <w:p>
      <w:r>
        <w:t>Incarto n.52.2002.00120</w:t>
      </w:r>
    </w:p>
    <w:p>
      <w:r>
        <w:t>Lugano</w:t>
      </w:r>
    </w:p>
    <w:p>
      <w:r>
        <w:t>5 giugno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22 marzo 2002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5 marzo 2002 del Consiglio di Stato (n. 1039) che respinge l'impugnativa presentata dall'insorgente avverso la licenza edilizia 16 gennaio 2001, rilasciata dal municipio di __________ a __________ e __________ per la costruzione di uno stabile d'appartamenti sulla part. n. __________;</w:t>
      </w:r>
    </w:p>
    <w:p>
      <w:r>
        <w:t>preso atto che il 4 giugno 2002 il patrocinatore del ricorrente ha comunicato di ritirare il ricorso;</w:t>
      </w:r>
    </w:p>
    <w:p>
      <w:r>
        <w:t>rilevato che i resistenti rinunciano alla corresponsione di un'indennità per ripetibili;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