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52.2002.111 vom 8. April 2002</w:t>
      </w:r>
    </w:p>
    <w:p>
      <w:r>
        <w:t>TI Tribunale d'appello, 2002-04-08, IT</w:t>
      </w:r>
    </w:p>
    <w:p>
      <w:r>
        <w:rPr>
          <w:b/>
        </w:rPr>
        <w:t xml:space="preserve">Quelle: </w:t>
      </w:r>
      <w:r>
        <w:t>https://mcp.opencaselaw.ch/entscheid/ti_gerichte_52.2002.111</w:t>
      </w:r>
    </w:p>
    <w:p>
      <w:r>
        <w:t>FR: TI_GERICHTE 52.2002.111 du 8 avril 2002</w:t>
      </w:r>
    </w:p>
    <w:p>
      <w:r>
        <w:t>IT: TI_GERICHTE 52.2002.111 del 8 aprile 2002</w:t>
      </w:r>
    </w:p>
    <w:p>
      <w:pPr>
        <w:pStyle w:val="Heading2"/>
      </w:pPr>
      <w:r>
        <w:t>Volltext</w:t>
      </w:r>
    </w:p>
    <w:p>
      <w:r>
        <w:t>Incarto n.52.2002.00111</w:t>
      </w:r>
    </w:p>
    <w:p>
      <w:r>
        <w:t>Lugano</w:t>
      </w:r>
    </w:p>
    <w:p>
      <w:r>
        <w:t>8 aprile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15 marzo 2002 della</w:t>
      </w:r>
    </w:p>
    <w:p>
      <w:r>
        <w:t>__________</w:t>
      </w:r>
    </w:p>
    <w:p>
      <w:r>
        <w:t>contro</w:t>
      </w:r>
    </w:p>
    <w:p>
      <w:r>
        <w:t>la decisione 5 marzo 2002, no. 1003, del Consiglio di Stato, che delibera alla ditta __________, le opere da vetraio per il __________;</w:t>
      </w:r>
    </w:p>
    <w:p>
      <w:r>
        <w:t>preso atto che il 3 aprile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