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52.2001.7 vom 24. September 2001</w:t>
      </w:r>
    </w:p>
    <w:p>
      <w:r>
        <w:t>TI Tribunale d'appello, 2001-09-24, IT</w:t>
      </w:r>
    </w:p>
    <w:p>
      <w:r>
        <w:rPr>
          <w:b/>
        </w:rPr>
        <w:t xml:space="preserve">Quelle: </w:t>
      </w:r>
      <w:r>
        <w:t>https://mcp.opencaselaw.ch/entscheid/ti_gerichte_52.2001.7</w:t>
      </w:r>
    </w:p>
    <w:p>
      <w:r>
        <w:t>FR: TI_GERICHTE 52.2001.7 du 24 septembre 2001</w:t>
      </w:r>
    </w:p>
    <w:p>
      <w:r>
        <w:t>IT: TI_GERICHTE 52.2001.7 del 24 settembre 2001</w:t>
      </w:r>
    </w:p>
    <w:p>
      <w:pPr>
        <w:pStyle w:val="Heading2"/>
      </w:pPr>
      <w:r>
        <w:t>Volltext</w:t>
      </w:r>
    </w:p>
    <w:p>
      <w:r>
        <w:t>Incarto n.52.2001.00007</w:t>
      </w:r>
    </w:p>
    <w:p>
      <w:r>
        <w:t>Lugano</w:t>
      </w:r>
    </w:p>
    <w:p>
      <w:r>
        <w:t>24 settembre 2001</w:t>
      </w:r>
    </w:p>
    <w:p>
      <w:r>
        <w:t>In nomedella Repubblica e Cantonedel Ticino</w:t>
      </w:r>
    </w:p>
    <w:p>
      <w:r>
        <w:t>Il Tribunale cantonale amministrativo</w:t>
      </w:r>
    </w:p>
    <w:p>
      <w:r>
        <w:t>composto dei giudici:</w:t>
      </w:r>
    </w:p>
    <w:p>
      <w:r>
        <w:t>Lorenzo Anastasi, presidente,Raffaello Balerna, Stefano Bernasconi</w:t>
      </w:r>
    </w:p>
    <w:p>
      <w:r>
        <w:t>segretario:</w:t>
      </w:r>
    </w:p>
    <w:p>
      <w:r>
        <w:t>Leopoldo Crivelli</w:t>
      </w:r>
    </w:p>
    <w:p>
      <w:r>
        <w:t>statuendo sul ricorso 8 gennaio 2001 del</w:t>
      </w:r>
    </w:p>
    <w:p>
      <w:r>
        <w:t>Patriziato di __________</w:t>
      </w:r>
    </w:p>
    <w:p>
      <w:r>
        <w:t>patr. da: avv. __________</w:t>
      </w:r>
    </w:p>
    <w:p>
      <w:r>
        <w:t>contro</w:t>
      </w:r>
    </w:p>
    <w:p>
      <w:r>
        <w:t>la decisione 29 agosto 2000 (no. 5453) del Consiglio di Stato, che ha accolto l'impugnativa presentata dalla Fondazione svizzera per la tutela del paesaggio avverso la risoluzione 13 luglio 2000 con cui il municipio di Intragna ha rilasciato al Patriziato di __________ la licenza edilizia per la costruzione di una strada forestale tra __________ e __________;</w:t>
      </w:r>
    </w:p>
    <w:p>
      <w:r>
        <w:t>ritenuto che in occasione dell'udienza 21 settembre 2001, dopo discussione, il ricorrente ha ritirato il ricorso;</w:t>
      </w:r>
    </w:p>
    <w:p>
      <w:r>
        <w:t>considerato pertanto che il procedimento è così esaurito;</w:t>
      </w:r>
    </w:p>
    <w:p>
      <w:r>
        <w:t>decreta:</w:t>
      </w:r>
    </w:p>
    <w:p>
      <w:r>
        <w:t>__________</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