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52.2001.419 vom 15. April 2002</w:t>
      </w:r>
    </w:p>
    <w:p>
      <w:r>
        <w:t>TI Tribunale d'appello, 2002-04-15, IT</w:t>
      </w:r>
    </w:p>
    <w:p>
      <w:r>
        <w:rPr>
          <w:b/>
        </w:rPr>
        <w:t xml:space="preserve">Quelle: </w:t>
      </w:r>
      <w:r>
        <w:t>https://mcp.opencaselaw.ch/entscheid/ti_gerichte_52.2001.419</w:t>
      </w:r>
    </w:p>
    <w:p>
      <w:r>
        <w:t>FR: TI_GERICHTE 52.2001.419 du 15 avril 2002</w:t>
      </w:r>
    </w:p>
    <w:p>
      <w:r>
        <w:t>IT: TI_GERICHTE 52.2001.419 del 15 aprile 2002</w:t>
      </w:r>
    </w:p>
    <w:p>
      <w:pPr>
        <w:pStyle w:val="Heading2"/>
      </w:pPr>
      <w:r>
        <w:t>Regeste</w:t>
      </w:r>
    </w:p>
    <w:p>
      <w:r>
        <w:t>Sentenza o decisione senza scheda</w:t>
      </w:r>
    </w:p>
    <w:p>
      <w:pPr>
        <w:pStyle w:val="Heading2"/>
      </w:pPr>
      <w:r>
        <w:t>Erwägungen</w:t>
      </w:r>
    </w:p>
    <w:p>
      <w:r>
        <w:rPr>
          <w:b/>
        </w:rPr>
        <w:t>E. 1</w:t>
      </w:r>
    </w:p>
    <w:p>
      <w:r>
        <w:t>Verso fabbriche altrui si devono osservare le seguenti distanze: -   m 4.00 se nel muro dell'edificio preesistente vi sono porte, finestre od altre aperture a prospetto; -   m 3.00 se vi sono finestre od altre aperture a semplice luce; -   m 3.00 oppure in contiguità verso edificio senza aperture.</w:t>
      </w:r>
    </w:p>
    <w:p>
      <w:r>
        <w:rPr>
          <w:b/>
        </w:rPr>
        <w:t>E. 2</w:t>
      </w:r>
    </w:p>
    <w:p>
      <w:r>
        <w:t>La qualità delle aperture si giudica secondo le corrispondenti nor- me della legge di applicazione e complemento del Codice civile svizzero." 3.2. Nell'evenienza concreta, parte della facciata SW dell'edificio verrebbe a sorgere a 2.00 m dalla facciata NE della casa dei resistenti __________. Poco importa ai fini del giudizio stabilire se in quest'ultima facciata vi siano o meno aperture. Anche se non ve ne fossero, la facciata SW della controversa costruzione violerebbe infatti la distanza minima di 3.00 m, prescritta dall'art. 5 cpv. 1 NAPR in alternativa alla contiguità. Trattandosi di un difetto al quale non può essere facilmente posto rimedio, la licenza edilizia non può essere ripristinata nemmeno parzialmente con l'aggiunta di clausole accessorie. 4.   Sulla scorta delle considerazioni che precedono, il ricorso va pertanto respinto. La tassa di giustizia e le ripetibili sono poste a carico del ricorrente secondo soccombenza. Per questi motivi, visti gli art. 21, 40 LE; 5, 11 NAPR di __________; 3, 18, 28, 31, 60, 61 PAmm; dichiara e pronuncia: 1.   Il ricorso è respinto. 2.   La tassa di giustizia di fr. 1'000.- è a carico del ricorrente, che rifonderà ai resistenti fr. 2'000.- a titolo di ripetibili di questa sede.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