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52.2001.387 vom 26. November 2001</w:t>
      </w:r>
    </w:p>
    <w:p>
      <w:r>
        <w:t>TI Tribunale d'appello, 2001-11-26, IT</w:t>
      </w:r>
    </w:p>
    <w:p>
      <w:r>
        <w:rPr>
          <w:b/>
        </w:rPr>
        <w:t xml:space="preserve">Quelle: </w:t>
      </w:r>
      <w:r>
        <w:t>https://mcp.opencaselaw.ch/entscheid/ti_gerichte_52.2001.387</w:t>
      </w:r>
    </w:p>
    <w:p>
      <w:r>
        <w:t>FR: TI_GERICHTE 52.2001.387 du 26 novembre 2001</w:t>
      </w:r>
    </w:p>
    <w:p>
      <w:r>
        <w:t>IT: TI_GERICHTE 52.2001.387 del 26 novembre 2001</w:t>
      </w:r>
    </w:p>
    <w:p>
      <w:pPr>
        <w:pStyle w:val="Heading2"/>
      </w:pPr>
      <w:r>
        <w:t>Volltext</w:t>
      </w:r>
    </w:p>
    <w:p>
      <w:r>
        <w:t>Incarto n.52.2001.00387</w:t>
      </w:r>
    </w:p>
    <w:p>
      <w:r>
        <w:t>Lugano</w:t>
      </w:r>
    </w:p>
    <w:p>
      <w:r>
        <w:t>26 novembre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ottobre 2001 della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11 ottobre 2001, no. 36, del Presidente del Consiglio di Stato che revoca l'effetto sospensivo al ricorso 2 ottobre 2001 dell'insorgente, avverso la risoluzione 20 settembre 2001, no. 1771, della Sezione dei permessi e dell'immigrazione che le intimava la chiusura del __________ a __________;</w:t>
      </w:r>
    </w:p>
    <w:p>
      <w:r>
        <w:t>preso atto che il 22 novembre 2001 il rappresentante della ricorrente ha comunicato di ritirare il ricorso poiché divenuto privo d'oggetto a seguito del rilascio, da parte della Sezione dei permessi e dell'immigrazione, dell'autorizzazione richiesta;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             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