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52.2001.344 vom 27. September 2001</w:t>
      </w:r>
    </w:p>
    <w:p>
      <w:r>
        <w:t>TI Tribunale d'appello, 2001-09-27, IT</w:t>
      </w:r>
    </w:p>
    <w:p>
      <w:r>
        <w:rPr>
          <w:b/>
        </w:rPr>
        <w:t xml:space="preserve">Quelle: </w:t>
      </w:r>
      <w:r>
        <w:t>https://mcp.opencaselaw.ch/entscheid/ti_gerichte_52.2001.344</w:t>
      </w:r>
    </w:p>
    <w:p>
      <w:r>
        <w:t>FR: TI_GERICHTE 52.2001.344 du 27 septembre 2001</w:t>
      </w:r>
    </w:p>
    <w:p>
      <w:r>
        <w:t>IT: TI_GERICHTE 52.2001.344 del 27 settembre 2001</w:t>
      </w:r>
    </w:p>
    <w:p>
      <w:pPr>
        <w:pStyle w:val="Heading2"/>
      </w:pPr>
      <w:r>
        <w:t>Volltext</w:t>
      </w:r>
    </w:p>
    <w:p>
      <w:r>
        <w:t>Incarto n.52.2001.00344</w:t>
      </w:r>
    </w:p>
    <w:p>
      <w:r>
        <w:t>Lugano</w:t>
      </w:r>
    </w:p>
    <w:p>
      <w:r>
        <w:t>27 settembre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26 settembre 2001 di</w:t>
      </w:r>
    </w:p>
    <w:p>
      <w:r>
        <w:t>__________patr. da: avv. __________</w:t>
      </w:r>
    </w:p>
    <w:p>
      <w:r>
        <w:t>contro</w:t>
      </w:r>
    </w:p>
    <w:p>
      <w:r>
        <w:t>la decisione 4 settembre 2001, no. 4167, del Consiglio di Stato, concernente la licenza edilizia per l'elettrificazione delle porte basculanti e interventi di manutenzione delle autorimesse al mappale no. __________ RFD __________;</w:t>
      </w:r>
    </w:p>
    <w:p>
      <w:r>
        <w:t>preso atto che il 27 settembre 2001 la patrocinatrice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