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52.2001.337 vom 15. Oktober 2001</w:t>
      </w:r>
    </w:p>
    <w:p>
      <w:r>
        <w:t>TI Tribunale d'appello, 2001-10-15, IT</w:t>
      </w:r>
    </w:p>
    <w:p>
      <w:r>
        <w:rPr>
          <w:b/>
        </w:rPr>
        <w:t xml:space="preserve">Quelle: </w:t>
      </w:r>
      <w:r>
        <w:t>https://mcp.opencaselaw.ch/entscheid/ti_gerichte_52.2001.337</w:t>
      </w:r>
    </w:p>
    <w:p>
      <w:r>
        <w:t>FR: TI_GERICHTE 52.2001.337 du 15 octobre 2001</w:t>
      </w:r>
    </w:p>
    <w:p>
      <w:r>
        <w:t>IT: TI_GERICHTE 52.2001.337 del 15 ottobre 2001</w:t>
      </w:r>
    </w:p>
    <w:p>
      <w:pPr>
        <w:pStyle w:val="Heading2"/>
      </w:pPr>
      <w:r>
        <w:t>Regeste</w:t>
      </w:r>
    </w:p>
    <w:p>
      <w:r>
        <w:t>Sentenza o decisione senza scheda</w:t>
      </w:r>
    </w:p>
    <w:p>
      <w:pPr>
        <w:pStyle w:val="Heading2"/>
      </w:pPr>
      <w:r>
        <w:t>Volltext</w:t>
      </w:r>
    </w:p>
    <w:p>
      <w:r>
        <w:t>Tessin Tribunale cantonale amministrativo 15.10.2001 52.2001.337 Tessin Tribunale cantonale amministrativo 15.10.2001 52.2001.337 Ticino Tribunale cantonale amministrativo 15.10.2001 52.2001.337</w:t>
      </w:r>
    </w:p>
    <w:p>
      <w:r>
        <w:t>Sentenza o decisione senza scheda</w:t>
      </w:r>
    </w:p>
    <w:p>
      <w:r>
        <w:t>Incarto n. 52.2001.00337 Lugano 15 ottobre 2001 In nome della Repubblica e Cantone del Ticino Il Tribunale cantonale amministrativo composto dei giudici: Lorenzo Anastasi, presidente, Raffaello Balerna, Stefano Bernasconi segretario: Leopoldo Crivelli statuendo sul ricorso del 19 settembre 2001 di __________ contro la decisione 4 settembre 2001, no. 4196, del Consiglio di Stato, che respinge il ricorso 3 luglio 2001 dell'insorgente contro la decisione 27 giugno 2001 con la quale le viene intimato l'ordine di procedere allo sgombero dei cancelli da lei posti sul fondo preso in affitto; letti ed esaminati gli atti; ritenuto, in fatto ed in diritto A.   Il 19 settembre 2001 __________, ha inoltrato al Tribunale cantonale amministrativo un ricorso contro la decisione 4 settembre 2001, no. __________, del Consiglio di Stato. B.   Il 20 settembre 2001 questo Tribunale ha scritto alla ricorrente quanto segue: " in possesso del suo scritto citato a margine, le comunichiamo che, conformemente alle norme stabilite dell'art. 46 della Legge di procedura per le cause amministrative: "Il ricorso deve essere insinuato per iscritto all'Autorità di ricorso        in tante copie quante sono le parti più una per il giudice, entro 15          giorni dall'intimazione, e, in assenza di questa, dalla conoscenza            della decisione impugnata. Sono riservati i termini previsti da al           tre leggi. Esso deve contenere: -   la menzione della decisione querelata; -   una concisa esposizione dei fatti con l'indicazione dei mezzi di         prova richiesti; -   una breve motivazione; -   le conclusioni del ricorrente." Richiamato l'art. 9 PAmm le assegnamo un termine di 10 gior-            ni per presentare il ricorso nella forma indicata, con l'avvertenza             che scaduto infruttuosamente tale termine, lo stesso sarà dichia-           rato irricevibile". C.   Il termine assegnato alla ricorrente è scaduto infruttuosamente. D.   Nel caso concreto la ricorrente non ha redatto, malgrado la comminatoria, il ricorso nelle forme di legge. Ne consegue che lo stesso deve essere dichiarato irricevibile. Per questi motivi, visti gli art. 9, 28, 43, 48 PAmm; dichiara e pronuncia: 1.   Il ricorso è irricevibile. 2.   La tassa di giudizio di fr. 100.-- è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