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52.2001.335 vom 7. Januar 2002</w:t>
      </w:r>
    </w:p>
    <w:p>
      <w:r>
        <w:t>TI Tribunale d'appello, 2002-01-07, IT</w:t>
      </w:r>
    </w:p>
    <w:p>
      <w:r>
        <w:rPr>
          <w:b/>
        </w:rPr>
        <w:t xml:space="preserve">Quelle: </w:t>
      </w:r>
      <w:r>
        <w:t>https://mcp.opencaselaw.ch/entscheid/ti_gerichte_52.2001.335</w:t>
      </w:r>
    </w:p>
    <w:p>
      <w:r>
        <w:t>FR: TI_GERICHTE 52.2001.335 du 7 janvier 2002</w:t>
      </w:r>
    </w:p>
    <w:p>
      <w:r>
        <w:t>IT: TI_GERICHTE 52.2001.335 del 7 gennaio 2002</w:t>
      </w:r>
    </w:p>
    <w:p>
      <w:pPr>
        <w:pStyle w:val="Heading2"/>
      </w:pPr>
      <w:r>
        <w:t>Regeste</w:t>
      </w:r>
    </w:p>
    <w:p>
      <w:r>
        <w:t>Sentenza o decisione senza scheda</w:t>
      </w:r>
    </w:p>
    <w:p>
      <w:pPr>
        <w:pStyle w:val="Heading2"/>
      </w:pPr>
      <w:r>
        <w:t>Erwägungen</w:t>
      </w:r>
    </w:p>
    <w:p>
      <w:r>
        <w:rPr>
          <w:b/>
        </w:rPr>
        <w:t>E. 32</w:t>
      </w:r>
    </w:p>
    <w:p>
      <w:r>
        <w:t>RE rimane inapplicabile, poiché la strada non serve comunque più di 10 case unifamiliari. Il piano del traffico non prevede peraltro alcun riscatto della strada in questione. 4.2. Con il diniego della licenza edilizia per la casa W, vengono a cadere nel vuoto le contestazioni riferite all'adeguatezza dei posteggi ed alle distanze dal confine e verso l'autorimessa posta sulla part. n. __________. I tre posteggi scoperti e l'autorimessa annessa alla casa E rispondono ampiamente alle esigenze poste al riguardo dall'art. 56 NAPR. La distanza (m 6.60) che separa la nuova costruzione dal confine, rispettivamente dall'autorimessa posta sul fondo contermine supera infatti quella minima (m 6.00) prescritta dagli art. 16 cpv. 1 e 37 NAPR tra edifici principali. 4.3. Manifestamente prive di fondamento sono le generiche censure di natura estetica che il ricorrente ripropone in questa sede. La costruzione è soltanto banale. 5.   In esito alle considerazioni che precedono il ricorso va parzialmente accolto, annullando la decisione governativa impugnata e la licenza edilizia nella misura in cui ha per oggetto la casa W. La tassa di giustizia è suddivisa in parti uguali fra il ricorrente e la resistente. Le ripetibili sono compensate. Per questi motivi, visti gli art. 21, 40, 41 LE; 40 NAPR; 3, 18, 28, 31, 60, 61, 65 PAmm; dichiara e pronuncia: 1.   Il ricorso è parzialmente accolto. §.  Di conseguenza: 1.1.   la decisione 28 agosto 2001 del Consiglio di Stato (n. 3936) è annullata; 1.2.   la licenza edilizia 13 aprile 2001 rilasciata dal municipio di __________ alla __________ per l'edificazione della part. n. __________ RF è annullata nella misura in cui ha per oggetto la casa W. 2.   La tassa di giustizia di fr. 1'000.-- è suddivisa in parti uguali fra il ricorrente e la resistente. 3.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