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52.2001.325 vom 26. Oktober 2001</w:t>
      </w:r>
    </w:p>
    <w:p>
      <w:r>
        <w:t>TI Tribunale d'appello, 2001-10-26, IT</w:t>
      </w:r>
    </w:p>
    <w:p>
      <w:r>
        <w:rPr>
          <w:b/>
        </w:rPr>
        <w:t xml:space="preserve">Quelle: </w:t>
      </w:r>
      <w:r>
        <w:t>https://mcp.opencaselaw.ch/entscheid/ti_gerichte_52.2001.325</w:t>
      </w:r>
    </w:p>
    <w:p>
      <w:r>
        <w:t>FR: TI_GERICHTE 52.2001.325 du 26 octobre 2001</w:t>
      </w:r>
    </w:p>
    <w:p>
      <w:r>
        <w:t>IT: TI_GERICHTE 52.2001.325 del 26 ottobre 2001</w:t>
      </w:r>
    </w:p>
    <w:p>
      <w:pPr>
        <w:pStyle w:val="Heading2"/>
      </w:pPr>
      <w:r>
        <w:t>Regeste</w:t>
      </w:r>
    </w:p>
    <w:p>
      <w:r>
        <w:t>Sentenza o decisione senza scheda</w:t>
      </w:r>
    </w:p>
    <w:p>
      <w:pPr>
        <w:pStyle w:val="Heading2"/>
      </w:pPr>
      <w:r>
        <w:t>Erwägungen</w:t>
      </w:r>
    </w:p>
    <w:p>
      <w:r>
        <w:rPr>
          <w:b/>
        </w:rPr>
        <w:t>E. 7</w:t>
      </w:r>
    </w:p>
    <w:p>
      <w:r>
        <w:t>cpv. 1 LCMI istituisce poi ancora una terza ipotesi: quella in cui la distinzione tra opere di urbanizzazione generale e opere di urbanizzazione particolare non è agevole. Ai fini della sussunzione di singole, specifiche fattispecie nei concetti appena definiti di urbanizzazione generale e di urbanizzazione particolare oppure nella categoria delle opere di incerta classificazione, il comune non dispone pertanto di importanti spazi di determinazione. E' solo dopo l'accertamento della natura dell'opera di urbanizzazione rispettivamente della difficoltà a determinarsi per l'una o per l'altra categoria che l'autorità comunale può effettivamente e pienamente disporre di quella notevole libertà decisionale che le è riconosciuta dalla prassi in questa materia e che è caratteristica dell'autonomia, fissando - in applicazione dell'art. 7 cpv. 1 LCMI - il prelievo dei contributi di miglioria tra il 30% ed il 60% nel caso di opere di urbanizzazione generale, tra il 70% ed il 100% per quelle di urbanizzazione particolare, oppure adottando una percentuale media nel caso in cui la distinzione tra le due categorie non apparisse, malgrado tutto, agevole (RDAT I-2000 n. 43 consid. 4.2.). 2.3. In sintesi, il comune ticinese non dispone di libertà di decisione quando si tratta di determinare il principio (obbligo) dell'imposizione dei contributi di miglioria e la natura dell'opera di urbanizzazione che ne sta alla base. Una volta assodati tali elementi, esso acquista invece un ragguardevole margine di manovra nel fissare la percentuale di imposizione. 3.   3.1. Come risulta da quanto esposto al considerando 2 che precede, il prelievo dei contributi di miglioria è strettamente legato, per un comune, alla realizzazione di opere pubbliche da parte dello stesso. Di conseguenza, quando il municipio intende sottoporre al legislativo una richiesta di credito per la realizzazione di un'opera pubblica, esso si deve porre anche il quesito di sapere se questa procura dei vantaggi particolari ai sensi dell'art. 1 cpv. 1 LCMI. In caso di risposta negativa, il municipio non proporrà al legislativo di prelevare i contributi di miglioria, limitandosi a sollecitare lo stanziamento del credito necessario alla realizzazione dell'opera. Nel caso invece di risposta affermativa il municipio dovrà - in principio - proporre al legislativo, insieme allo stanziamento del credito necessario, di stabilire la percentuale di prelievo dei contributi nei limiti fissati dall'art. 7 cpv. 1 e 2 LCMI. In questo secondo caso la sola eccezione all'obbligo del prelievo è costituita dall'ipotesi contemplata all'art. 1 cpv. 2 LCMI. Quando dunque il finanziamento dell'opera è adeguatamente garantito da altri tributi, segnatamente l'imposizione di tasse d'allacciamento e d'uso, il municipio potrà proporre al legislativo di votare la rinuncia a prelevare i contributi di miglioria che altrimenti il comune dovrebbe percepire in applicazione dell'art. 1 cpv. 1 LCMI. Questa deliberazione abbisogna inoltre, per poter spiegare i suoi effetti, dell'avallo da parte del Consiglio di Stato, agente in qualità di autorità di vigilanza sui comuni, al quale essa sarà sottoposta tramite il municipio. 3.2. L'eccezione dall'obbligo del prelievo appena illustrata non deve essere confusa - sia soggiunto per completezza - con la possibilità per il comune di concludere delle convenzioni sui contributi istituita all'art. 14 LCMI. Possibilità che è volta unicamente a sostituire, ovvero ad evitare, la procedura di imposizione stabilita dalla legge, definita agli art. 11 segg. LCMI, senza interferire nei presupposti di merito che legittimano l'imposizione, sanciti agli art. da 1 a 10 LCMI. Le convenzioni sui contributi non possono infatti scostarsi dai principi fissati dalla LCMI (art. 14 cpv. 2 prima frase LCMI). Gli importi che il comune incassa in forza di queste convenzioni sono pertanto (ed anzi possono essere solo) dei contributi di miglioria ai sensi dell'art. 1 cpv. 1 LCMI: non si tratta quindi di "altri tributi" ai sensi del capoverso 2 della stessa disposizione, che facoltizzano il comune a prescindere dall'imposizione dei contributi di miglioria veri e propri nel caso in cui possano garantire un adeguato finanziamento dell'opera pubblica. L'art. 14 cpv. 2 seconda frase LCMI subordina infine la validità delle convenzioni sui contributi all'approvazione da parte del Presidente del Tribunale d'espropriazione. 4.   4.1. Nel caso in esame il municipio ha sollecitato al consiglio comunale lo stanziamento di un credito di fr. 480'000.-- per il potenziamento della rete di distribuzione dell'acqua potabile lungo via __________ (tratta via __________ /albergo __________), nel confinante comune di __________, che è servito dall'azienda dell'acqua potabile di __________. L'intervento prevede la sostituzione di un tratto di circa 415 m della condotta di distribuzione e di quella di adduzione (dal serbatoio di __________ a quello di __________), in cattivo stato, e di estendere il loro diametro a 150 mm. In realtà, come si può dedurre dalla relazione tecnica del progetto 10 aprile 2001, prodotta dal municipio dinanzi al Consiglio di Stato, verrebbe ampliato solo il diametro della condotta di adduzione, di 100 mm; quello della condotta di distribuzione, che già misura 150 mm, rimane invariato. La posa di quattro idranti lungo la tratta, collegati alla condotta di distribuzione, assicura inoltre la lotta contro gli incendi. Dal momento che il potenziamento della condotta di adduzione permette di coprire, in caso di necessità, il fabbisogno del comune di __________, quest'ultimo si è impegnato a partecipare alla spesa con un importo di fr. 31'000.--. La proposta municipale è stata approvata dal consiglio comunale nella seduta del 18 giugno u.s.. Il messaggio municipale non contemplava il prelievo di contributi di miglioria né nel dispositivo né nella motivazione, al pari del rapporto commissionale. Accogliendo una proposta di emendamento formulata direttamente in occasione della seduta da parte del consigliere comunale __________, il legislativo ha tuttavia deciso di non prelevare i contributi di miglioria in relazione all'esecuzione in esame in applicazione dell'art. 1 cpv. 2 LCMI (dispositivo n. 4 della deliberazione). Il consiglio comunale ha pertanto, implicitamente, ritenuto che l'esecuzione in rassegna fosse foriera di vantaggi particolari giusta l'art. 1 cpv. 1 LCMI. La deliberazione su questo specifico oggetto - sia detto per completezza - è stata emessa in maniera perfettamente consapevole: all'inizio della seduta il presidente del legislativo aveva difatti illustrato il contenuto della sentenza 30 maggio 2001 di questo Tribunale, relativa al potenziamento della rete di distribuzione dell'acqua potabile in via __________, che affrontava lo stesso problema. Nella risoluzione 22 agosto 2001 il Consiglio di Stato ha, in primo luogo, genericamente confermato che il potenziamento dell'acquedotto in rassegna implicasse, di principio, il prelievo dei contributi di miglioria, ma che il legislativo avesse validamente disposto, sotto l'aspetto formale, la rinuncia a tanto. Esso ha invece rimandato l'esame della fondatezza di quest'ultima decisione al momento in cui avrebbe dovuto approvarla in applicazione dell'art. 1 cpv. 2 LCMI. In merito il Tribunale considera quanto segue. 4.2. In primo luogo è escluso che la condotta di adduzione dell'acqua potabile da serbatoio di __________ a quello di __________ costituisca (almeno) un'opera di urbanizzazione generale giusta l'art. 3 cpv. 2 LCMI e che, pertanto, la sua sostituzione e l'ampliamento del diametro possa dar luogo all'imposizione di contributi di miglioria giusta il capoverso 1 lett. a della stessa disposizione: in quanto volta a permettere il solo trasporto dell'acqua potabile verso un serbatoio, trattasi piuttosto di un'opera di urbanizzazione di base, in relazione alla quale la LCMI, diversamente da altre leggi (in particolare la LALIA), non prevede l'obbligo di imposizione (cfr. il messaggio 13 giugno 1984, in RVGC, sessione primaverile 1990, vol. 1, pag. 125 segg., 139; inoltre Scolari, Diritto amministrativo, parte speciale, Bellinzona/Cadenazzo 1993, n. 485). Lo conferma il fatto che il transito nella zona interessata è casuale, non invece finalizzato all'urbanizzazione della stessa. La condotta di distribuzione, che corre parallelamente a quest'ultima, costituisce invece, nel tratto interessato, un'opera di urbanizzazione (poco importa ai fini del presente giudizio determinare se) generale o particolare, ai sensi dell'art. 3 cpv. 2 rispettivamente 3 LCMI. La sua sostituzione ha tuttavia luogo senza aumento del diametro, che è e rimane di 150 mm: non ci si trova pertanto di fronte, per quanto la concerne, ad un potenziamento della rete di distribuzione dell'acqua potabile giusta l'art. 3 cpv. 4 LCMI (cfr. nello stesso senso Scolari, op. cit., n. 488). La realizzazione in discussione non implica pertanto, di principio, l'obbligo per il comune di prelevare dei contributi di miglioria. L'unico aspetto dell'intervento atto a ingenerare lo svolgimento di tale procedura è costituito dalla posa, lungo la condotta di distribuzione, di quattro idranti: realizzazione che, com'è già stato diffusamente spiegato nella già citata sentenza 30 maggio 2001 concernente il potenziamento della rete di distribuzione dell'acqua potabile in via __________, migliora direttamente la possibilità di lottare contro gli incendi che potrebbero verificarsi sui fondi posti nelle sue adiacenze ed arreca pertanto indiscutibilmente dei vantaggi particolari a questi ultimi giusta l'art. 4 cpv. 1 lett. b LCMI (cfr. consid. 4.2. di quel giudicato). Trattandosi tuttavia di un intervento completamente marginale sotto l'aspetto economico, il consiglio comunale poteva legittimamente prescindere dall'imposizione dei contributi di miglioria in relazione allo stesso, in applicazione dell'art. 1 cpv. 2 LCMI. La posa dei nuovi idranti può difatti essere coperta, in concreto, da altri tributi, ma in particolare dalle tasse di allacciamento e d'uso della rete previsti dal regolamento per la distribuzione dell'acqua potabile del 29 gennaio 1973 ed il relativo tariffario. La decisione in tale senso appare a maggior ragione legittima nel caso di specie, se si tien conto che secondo la giurisprudenza del Tribunale amministrativo relativa all'applicazione dell'art. 1 cpv. 2 LCMI, attuata dall'azienda dell'acqua potabile di __________, per il finanziamento di questo specifico ramo dell'urbanizzazione i comuni possono assegnare al prelievo di contributi di miglioria una funzione sussidiaria rispetto a quello delle tasse d'allacciamento e d'uso (cfr. diffusamente sull'argomento RDAT II-1991 n. 8 consid. 3d, pag. 19 seg.; inoltre, nello stesso senso, l'art. 1 cpv. 3 e 4 dell'ordinanza relativa alla legge federale che promuove la costruzione di abitazioni e l'accesso alla loro proprietà del 30 novembre 1981). 5.   Sulla scorta di quanto precede la decisioni impugnate devono essere tutelate, per lo meno nel risultato. Sia comunque precisato, a futura memoria, che il Consiglio di Stato, agente quale autorità di ricorso ex art. 208 cpv. 1 LOC, non può esimersi dal verificare il fondamento di una rinuncia all'imposizione di contributi di miglioria disposta dal legislativo comunale in applicazione dell'art. 1 cpv. 2 LCMI, adducendo che esso dovrà approvare tale deliberazione in veste di autorità di vigilanza sui comuni, una volta che tale deliberazione è cresciuta in giudicato. Il ricorso deve finalmente essere respinto. 6.   La tassa di giudizio dev'essere posta a carico dei ricorrenti __________ e __________, unici effettivi insorgenti in questa sede (cfr. consid. 1; art. 28 PAmm). Per questi motivi, visti gli art. 1, 3, 4, 7, 14 LCMI, 208, 209 LOC, 3, 18, 28, PAmm; dichiara e pronuncia: 1.   Il ricorso è respinto. 2.   La tassa di giudizio, di fr. 500.--, è posta a carico dei ricorrenti __________ e __________ in solido.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