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52.2001.294 vom 8. November 2001</w:t>
      </w:r>
    </w:p>
    <w:p>
      <w:r>
        <w:t>TI Tribunale d'appello, 2001-11-08, IT</w:t>
      </w:r>
    </w:p>
    <w:p>
      <w:r>
        <w:rPr>
          <w:b/>
        </w:rPr>
        <w:t xml:space="preserve">Quelle: </w:t>
      </w:r>
      <w:r>
        <w:t>https://mcp.opencaselaw.ch/entscheid/ti_gerichte_52.2001.294</w:t>
      </w:r>
    </w:p>
    <w:p>
      <w:r>
        <w:t>FR: TI_GERICHTE 52.2001.294 du 8 novembre 2001</w:t>
      </w:r>
    </w:p>
    <w:p>
      <w:r>
        <w:t>IT: TI_GERICHTE 52.2001.294 del 8 novembre 2001</w:t>
      </w:r>
    </w:p>
    <w:p>
      <w:pPr>
        <w:pStyle w:val="Heading2"/>
      </w:pPr>
      <w:r>
        <w:t>Volltext</w:t>
      </w:r>
    </w:p>
    <w:p>
      <w:r>
        <w:t>Incarto n.52.2001.00294</w:t>
      </w:r>
    </w:p>
    <w:p>
      <w:r>
        <w:t>Lugano</w:t>
      </w:r>
    </w:p>
    <w:p>
      <w:r>
        <w:t>8 novembre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21 agosto 2001 della</w:t>
      </w:r>
    </w:p>
    <w:p>
      <w:r>
        <w:t>__________patr. da: avv. __________</w:t>
      </w:r>
    </w:p>
    <w:p>
      <w:r>
        <w:t>contro</w:t>
      </w:r>
    </w:p>
    <w:p>
      <w:r>
        <w:t>la decisione 4 luglio 2001, no. 3204, del Consiglio di Stato, che accoglie il ricorso 12 gennaio 2001 dell'Associazione __________, Sezione del Cantone Ticino, __________, contro la licenza edilizia 7 novembre/11 dicembre 2000 rilasciata dal municipio di __________ alla __________ per la costruzione di un nuovo __________ con autosilo ai mappali no. __________, __________, __________ e __________ di __________;</w:t>
      </w:r>
    </w:p>
    <w:p>
      <w:r>
        <w:t>preso atto che il 5 novembre 2001 il patrocinatore della ricorrente ha comunicato di ritirare il ricorso e chiesto lo stralcio della causa senza spese e senza assegnazione di ripetibili;</w:t>
      </w:r>
    </w:p>
    <w:p>
      <w:r>
        <w:t>ritenuto che la resistente si è avvalsa di un legale iscritto all'albo per presentare l'allegato di risposta,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