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52.2001.28 vom 1. Februar 2001</w:t>
      </w:r>
    </w:p>
    <w:p>
      <w:r>
        <w:t>TI Tribunale d'appello, 2001-02-01, IT</w:t>
      </w:r>
    </w:p>
    <w:p>
      <w:r>
        <w:rPr>
          <w:b/>
        </w:rPr>
        <w:t xml:space="preserve">Quelle: </w:t>
      </w:r>
      <w:r>
        <w:t>https://mcp.opencaselaw.ch/entscheid/ti_gerichte_52.2001.28</w:t>
      </w:r>
    </w:p>
    <w:p>
      <w:r>
        <w:t>FR: TI_GERICHTE 52.2001.28 du 1 février 2001</w:t>
      </w:r>
    </w:p>
    <w:p>
      <w:r>
        <w:t>IT: TI_GERICHTE 52.2001.28 del 1 febbraio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01.02.2001 52.2001.28 Tessin Tribunale cantonale amministrativo 01.02.2001 52.2001.28 Ticino Tribunale cantonale amministrativo 01.02.2001 52.2001.28</w:t>
      </w:r>
    </w:p>
    <w:p>
      <w:r>
        <w:t>Sentenza o decisione senza scheda</w:t>
      </w:r>
    </w:p>
    <w:p>
      <w:r>
        <w:t>Incarto n. 52.2001.00028 Lugano 1 febbraio 2001 In nome della Repubblica e Cantone del Ticino Il Tribunale cantonale amministrativo composto dei giudici: Lorenzo Anastasi, presidente, Raffaello Balerna, Stefano Bernasconi segretaria: Lorenza Ponti Broggini, vicecancelliera statuendo sul ricorso  22 gennaio 2001 di __________ contro la comunicazione 6 gennaio 2001 della responsabile dell'ufficio postale di __________ in materia di disdetta del rapporto d'impiego; letti ed esaminati gli atti; ritenuto, in fatto ed in diritto che dal giugno 1998 __________ è impiegata presso l'ufficio postale di __________ in qualità di portalettere; che il 23 dicembre 2000 la responsabile dell'ufficio __________ le ha comunicato la disdetta del rapporto d'impiego con effetto a partire dal 31 marzo 2001, adducendo inadempienze professionali; che il 27 dicembre 2000 l'interessata ha contestato la disdetta presso la direzione della Posta regionale; che con lettera 6 gennaio 2001 __________ ha annullato il precedente scritto e nel contempo ha notificato all'interessata il licenziamento per ragioni di ristrutturazione interna dell'ufficio postale; che contro tale comunicazione __________ insorge ora davanti al Tribunale cantonale amministrativo, postulandone l'annullamento; delle argomentazioni addotte si dirà all'occorrenza; che giusta l'art. 48 PAmm l'autorità di ricorso può, immediatamente o dopo richiamo degli atti, decidere con breve motivazione di respingere il ricorso se esso si riveli inammissibile o manifestamente infondato; che prima di entrare nel merito di un ricorso l'autorità esamina d'ufficio la propria competenza (art. 3 PAmm); che la competenza del Tribunale cantonale amministrativo è fissata secondo il sistema enumerativo e non per clausola generale; che il ricorso al Tribunale cantonale amministrativo è quindi dato soltanto nei casi previsti dalla legge (art. 60 PAmm); che nessuna legge prevede il ricorso al Tribunale cantonale amministrativo in materia di contestazione del rapporto d'impiego del personale della Posta; che il ricorso inoltrato da __________ deve pertanto essere dichiarato irricevibile; che dato l'esito non si preleva alcuna tassa di giustizia (art. 28 PAmm). Per questi motivi, visti gli art. 3, 4, 18, 28, 31, 60, 61, 65 PAmm; dichiara e pronuncia: 1.   Il ricorso è irricevibile. 2.   Non si preleva tassa di giustizia. 3.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