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52.2001.264 vom 30. Juli 2001</w:t>
      </w:r>
    </w:p>
    <w:p>
      <w:r>
        <w:t>TI Tribunale d'appello, 2001-07-30, IT</w:t>
      </w:r>
    </w:p>
    <w:p>
      <w:r>
        <w:rPr>
          <w:b/>
        </w:rPr>
        <w:t xml:space="preserve">Quelle: </w:t>
      </w:r>
      <w:r>
        <w:t>https://mcp.opencaselaw.ch/entscheid/ti_gerichte_52.2001.264</w:t>
      </w:r>
    </w:p>
    <w:p>
      <w:r>
        <w:t>FR: TI_GERICHTE 52.2001.264 du 30 juillet 2001</w:t>
      </w:r>
    </w:p>
    <w:p>
      <w:r>
        <w:t>IT: TI_GERICHTE 52.2001.264 del 30 luglio 2001</w:t>
      </w:r>
    </w:p>
    <w:p>
      <w:pPr>
        <w:pStyle w:val="Heading2"/>
      </w:pPr>
      <w:r>
        <w:t>Regeste</w:t>
      </w:r>
    </w:p>
    <w:p>
      <w:r>
        <w:t>Sentenza o decisione senza scheda</w:t>
      </w:r>
    </w:p>
    <w:p>
      <w:pPr>
        <w:pStyle w:val="Heading2"/>
      </w:pPr>
      <w:r>
        <w:t>Erwägungen</w:t>
      </w:r>
    </w:p>
    <w:p>
      <w:r>
        <w:rPr>
          <w:b/>
        </w:rPr>
        <w:t>E. 4</w:t>
      </w:r>
    </w:p>
    <w:p>
      <w:r>
        <w:t>In esito alle considerazioni che precedono, l’esclusione della ricorrente dall’aggiudicazione a causa della mancata adesione al CCL del ramo del granito e delle pietre naturali appare pertanto lesiva del diritto. A torto reputa l’aggiudicataria che la __________ avrebbe comunque dovuto essere estromessa dalla gara per non aver dimostrato di rispettare le condizioni di lavoro previste da tale contratto. Le prescrizioni di gara chiedevano ai concorrenti soltanto di documentare l’avvenuto pagamento dei contributi sociali menzionati in narrativa. Non chiedevano anche di provare che le condizioni di lavoro dei propri dipendenti erano equivalenti a quelle previste dal CCL. L’ingiustificata estromissione della ricorrente è comunque atta ad invalidare la delibera in oggetto, che non potrebbe essere tutelata nemmeno se, come sostiene la __________, fosse conforme ai criteri di aggiudicazione posti a fondamento della gara. Il ricorso va quindi accolto, annullando la delibera censurata e rinviando gli atti alla Divisione delle costruzioni per nuova decisione. La tassa di giustizia va posta a carico della resistente, ritenuto che lo Stato ne va esente per la quota che andrebbe posta a suo carico. Le ripetibili sono invece suddivise in parti uguali fra lo Stato e l'aggiudicataria. Per questi motivi, visti gli art. 2, 5, 10, 11, 26, 36, 37, 38 LCPubb; 3, 18, 28, 31, 60, 61, 65 PAmm; dichiara e pronuncia: 1.   Il ricorso è accolto. §.  Di conseguenza: 1.1.   la decisione 27 giugno 2001 della Divisione delle costruzioni è annullata. 1.2.   gli atti sono rinviati alla Divisione delle costruzioni affinché renda una nuova decisione. 2.   La tassa di giustizia di fr. 500.- è a carico della resistente. 3.   Lo Stato e la __________ rifonderanno ciascuno fr. 800.- alla ricorrente a titolo di ripetibili. 4.   Intimazione a: ___________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