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52.2001.259 vom 20. August 2002</w:t>
      </w:r>
    </w:p>
    <w:p>
      <w:r>
        <w:t>TI Tribunale d'appello, 2002-08-20, IT</w:t>
      </w:r>
    </w:p>
    <w:p>
      <w:r>
        <w:rPr>
          <w:b/>
        </w:rPr>
        <w:t xml:space="preserve">Quelle: </w:t>
      </w:r>
      <w:r>
        <w:t>https://mcp.opencaselaw.ch/entscheid/ti_gerichte_52.2001.259</w:t>
      </w:r>
    </w:p>
    <w:p>
      <w:r>
        <w:t>FR: TI_GERICHTE 52.2001.259 du 20 août 2002</w:t>
      </w:r>
    </w:p>
    <w:p>
      <w:r>
        <w:t>IT: TI_GERICHTE 52.2001.259 del 20 agosto 2002</w:t>
      </w:r>
    </w:p>
    <w:p>
      <w:pPr>
        <w:pStyle w:val="Heading2"/>
      </w:pPr>
      <w:r>
        <w:t>Regeste</w:t>
      </w:r>
    </w:p>
    <w:p>
      <w:r>
        <w:t>Sentenza o decisione senza scheda</w:t>
      </w:r>
    </w:p>
    <w:p>
      <w:pPr>
        <w:pStyle w:val="Heading2"/>
      </w:pPr>
      <w:r>
        <w:t>Erwägungen</w:t>
      </w:r>
    </w:p>
    <w:p>
      <w:r>
        <w:rPr>
          <w:b/>
        </w:rPr>
        <w:t>E. 16</w:t>
      </w:r>
    </w:p>
    <w:p>
      <w:r>
        <w:t>cpv. 1 Oliq; RS 814.202); che ogni autorità competente ad ordinare provvedimenti può, non appena la relativa decisione sia divenuta definitiva, imporne coattivamente l'esecuzione entro un congruo termine, con la comminatoria delle sanzioni penali dell'art. 292 CP e dell'adempimento sostitutivo ad opera di un terzo a spese dell'obbligato (art. 126 cpv. 1 LALIA; RL 9.1.1.2); che, in concreto, il fatto che l'impianto debba essere revisionato dal 23 maggio 1995 non è giustamente contestato dalla ricorrente; che a partire da quella data, l'insorgente è già stata richiamata 3 volte affinché procedesse alla revisione del serbatoio (23 ottobre 1995, 4 marzo 1998 e 7 giugno 2000) e ha ottenuto già 4 proroghe (14 marzo 1997, 10 aprile e 18 dicembre 1998, 16 giugno 2000); che essa non può pretendere di procrastinare ulteriormente l'ordine d'intervento invocando nuovamente la mancanza di mezzi finanziari e l'imminente scioglimento della comproprietà; glielo impone l'obbligo di mantenere l'impianto in modo ineccepibile al fine di evitare un eventuale inquinamento delle acque; che a torto, infine, la ricorrente sostiene che le spese e tasse di giustizia debbano essere poste a carico del futuro proprietario dell'immobile; che, infatti, i costi delle misure prese secondo la normativa in materia di protezione delle acque sono sostenuti da chi ne è la causa (art. 3a LPAc; principio di causalità); che, sulla scorta di quanto precede, il ricorso dev'essere pertanto respinto; che tasse e spese di giustizia seguono la soccombenza (art. 28 PAmm). Per questi motivi, visti gli art. 3a, 22 LPAc, 15, 16 e 17 Oliq; 124 lett. f e 126 LALIA; 3, 18, 28, 43, 46, 60, 61, 65 PAmm; dichiara e pronuncia: 1.   Il ricorso è respinto. 2.   Tassa e spese di giustizia, per complessivi fr. 800.–,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