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52.2001.252 vom 24. Januar 2002</w:t>
      </w:r>
    </w:p>
    <w:p>
      <w:r>
        <w:t>TI Tribunale d'appello, 2002-01-24, IT</w:t>
      </w:r>
    </w:p>
    <w:p>
      <w:r>
        <w:rPr>
          <w:b/>
        </w:rPr>
        <w:t xml:space="preserve">Quelle: </w:t>
      </w:r>
      <w:r>
        <w:t>https://mcp.opencaselaw.ch/entscheid/ti_gerichte_52.2001.252</w:t>
      </w:r>
    </w:p>
    <w:p>
      <w:r>
        <w:t>FR: TI_GERICHTE 52.2001.252 du 24 janvier 2002</w:t>
      </w:r>
    </w:p>
    <w:p>
      <w:r>
        <w:t>IT: TI_GERICHTE 52.2001.252 del 24 gennaio 2002</w:t>
      </w:r>
    </w:p>
    <w:p>
      <w:pPr>
        <w:pStyle w:val="Heading2"/>
      </w:pPr>
      <w:r>
        <w:t>Volltext</w:t>
      </w:r>
    </w:p>
    <w:p>
      <w:r>
        <w:t>Incarto n.52.2001.00252</w:t>
      </w:r>
    </w:p>
    <w:p>
      <w:r>
        <w:t>Lugano</w:t>
      </w:r>
    </w:p>
    <w:p>
      <w:r>
        <w:t>24 gennaio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4 luglio 2001 di</w:t>
      </w:r>
    </w:p>
    <w:p>
      <w:r>
        <w:t>__________patr. da: avv. __________</w:t>
      </w:r>
    </w:p>
    <w:p>
      <w:r>
        <w:t>contro</w:t>
      </w:r>
    </w:p>
    <w:p>
      <w:r>
        <w:t>la decisione 19 giugno 2001 del Consiglio di Stato (n. 2938) che respinge il ricorso 14 febbraio 2001 dell'insorgente avverso la decisione 1. febbraio 2001 del municipio di __________ di diniego della licenza edilizia per l'utilizzo del fondo/cambiamento di destinazione ad uso deposito, magazzino, appartamento alla part. __________ RFD di __________;</w:t>
      </w:r>
    </w:p>
    <w:p>
      <w:r>
        <w:t>rilevato che in occasione dell'udienza di sopralluogo 23 gennaio 2001, dopo discussione, il giudice delegato ha proposto alle parti la seguente transazione:</w:t>
      </w:r>
    </w:p>
    <w:p>
      <w:r>
        <w:t>"1.    il ricorrente ritira il ricorso senza spese e senza assegnazione di ripetibili;</w:t>
      </w:r>
    </w:p>
    <w:p>
      <w:r>
        <w:t>2.     il ricorrente si impegna a rimuovere entro il 31 dicembre 2002 tutte le attività estranee ad un'impresa di costruzione sopraelencate;</w:t>
      </w:r>
    </w:p>
    <w:p>
      <w:r>
        <w:t>3.     l'autorità cantonale e comunale rinuncia ad adottare ulteriori provvedimenti di ripristino riferiti ad attività connesse ad un'impresa di costruzione, riservate le misure di sicurezza;</w:t>
      </w:r>
    </w:p>
    <w:p>
      <w:r>
        <w:t>4.     il ricorrente si impegna infine a non realizzare sul fondo ulteriori costruzioni (tettoie, impalcature, pensiline, ecc.) ed a notificare al comune, UT e ufficio controllo abitanti ogni cambiamento di inquilino;</w:t>
      </w:r>
    </w:p>
    <w:p>
      <w:r>
        <w:t>5.     in caso di inosservanza degli impegni di ripristino il Cantone e o il Comune adotteranno le misure coercitive necessarie per imporre il rispetto della transazione.";</w:t>
      </w:r>
    </w:p>
    <w:p>
      <w:r>
        <w:t>considerato pertanto che il procedimento è così esaurito,</w:t>
      </w:r>
    </w:p>
    <w:p>
      <w:r>
        <w:t>decreta:</w:t>
      </w:r>
    </w:p>
    <w:p>
      <w:r>
        <w:t>Il presidente                                                                        Il segretario</w:t>
      </w:r>
    </w:p>
    <w:p>
      <w:r>
        <w:t>del Tribunale cantonale amministrativo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